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8"/>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〕闽狱未减字第</w:t>
      </w:r>
      <w:r>
        <w:rPr>
          <w:rFonts w:hint="eastAsia" w:eastAsia="楷体_GB2312"/>
          <w:szCs w:val="32"/>
          <w:lang w:val="en-US" w:eastAsia="zh-CN"/>
        </w:rPr>
        <w:t>118</w:t>
      </w:r>
      <w:r>
        <w:rPr>
          <w:rFonts w:hint="eastAsia" w:eastAsia="楷体_GB2312" w:cs="楷体_GB2312"/>
          <w:szCs w:val="32"/>
        </w:rPr>
        <w:t>号</w:t>
      </w:r>
    </w:p>
    <w:p>
      <w:pPr>
        <w:pStyle w:val="8"/>
        <w:keepNext w:val="0"/>
        <w:keepLines w:val="0"/>
        <w:pageBreakBefore w:val="0"/>
        <w:widowControl w:val="0"/>
        <w:kinsoku/>
        <w:wordWrap/>
        <w:overflowPunct/>
        <w:topLinePunct w:val="0"/>
        <w:autoSpaceDE/>
        <w:autoSpaceDN/>
        <w:bidi w:val="0"/>
        <w:adjustRightInd/>
        <w:snapToGrid/>
        <w:spacing w:line="430" w:lineRule="exact"/>
        <w:ind w:left="641" w:right="-48" w:rightChars="-15" w:firstLine="0" w:firstLineChars="0"/>
        <w:textAlignment w:val="auto"/>
        <w:rPr>
          <w:rFonts w:ascii="仿宋_GB2312"/>
          <w:b/>
          <w:bCs/>
          <w:sz w:val="28"/>
        </w:rPr>
      </w:pP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hint="eastAsia" w:ascii="仿宋_GB2312" w:eastAsia="仿宋_GB2312"/>
          <w:szCs w:val="32"/>
          <w:lang w:val="en-US" w:eastAsia="zh-CN"/>
        </w:rPr>
      </w:pPr>
      <w:r>
        <w:rPr>
          <w:rFonts w:hint="eastAsia" w:ascii="仿宋_GB2312"/>
          <w:szCs w:val="32"/>
        </w:rPr>
        <w:t>罪犯陈亮</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，男，1995年2月7日出生，土家族，高中文化，户籍所在地及住址贵州省江口县</w:t>
      </w:r>
      <w:bookmarkStart w:id="0" w:name="_GoBack"/>
      <w:bookmarkEnd w:id="0"/>
      <w:r>
        <w:rPr>
          <w:rFonts w:hint="eastAsia" w:ascii="仿宋_GB2312"/>
          <w:szCs w:val="32"/>
        </w:rPr>
        <w:t>，捕前系无业。</w:t>
      </w:r>
      <w:r>
        <w:rPr>
          <w:rFonts w:hint="eastAsia" w:ascii="仿宋_GB2312"/>
          <w:szCs w:val="32"/>
          <w:lang w:eastAsia="zh-CN"/>
        </w:rPr>
        <w:t>系涉恶犯罪罪犯。</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ascii="仿宋_GB2312" w:cs="仿宋_GB2312"/>
          <w:szCs w:val="32"/>
        </w:rPr>
      </w:pPr>
      <w:r>
        <w:rPr>
          <w:rFonts w:hint="eastAsia" w:ascii="仿宋_GB2312"/>
          <w:szCs w:val="32"/>
        </w:rPr>
        <w:t>福建省三明市梅列区人民法院于2020年7月3日作出（2020）闽0402刑初61号刑事判决，以被告人陈亮犯协助组织卖淫罪，判处有期徒刑一年六个月，并处罚金人民币二万元；犯敲诈勒索罪，判处有期徒刑二年三个月，并处罚金人民币一万元；犯诈骗罪，判处有期徒刑四年，并处罚金人民币二万元。决定执行有期徒刑六年九个月，并处罚金人民币五万元，</w:t>
      </w:r>
      <w:r>
        <w:rPr>
          <w:rFonts w:hint="eastAsia" w:ascii="仿宋_GB2312"/>
          <w:szCs w:val="32"/>
          <w:lang w:eastAsia="zh-CN"/>
        </w:rPr>
        <w:t>责令</w:t>
      </w:r>
      <w:r>
        <w:rPr>
          <w:rFonts w:hint="eastAsia" w:ascii="仿宋_GB2312"/>
          <w:szCs w:val="32"/>
        </w:rPr>
        <w:t>与同案被告人共同退赔犯罪违法所得人民币234500元，继续追缴违法所得人民币9300元。</w:t>
      </w:r>
      <w:r>
        <w:rPr>
          <w:rFonts w:hint="eastAsia"/>
          <w:szCs w:val="32"/>
        </w:rPr>
        <w:t>宣判后，被告人</w:t>
      </w:r>
      <w:r>
        <w:rPr>
          <w:rFonts w:hint="eastAsia" w:ascii="仿宋_GB2312" w:hAnsi="Times New Roman" w:cs="Times New Roman"/>
          <w:szCs w:val="32"/>
        </w:rPr>
        <w:t>不</w:t>
      </w:r>
      <w:r>
        <w:rPr>
          <w:rFonts w:hint="eastAsia"/>
          <w:szCs w:val="32"/>
        </w:rPr>
        <w:t>服，提出上诉。福建省三明市中级人民法院于2</w:t>
      </w:r>
      <w:r>
        <w:rPr>
          <w:rFonts w:hint="eastAsia" w:ascii="仿宋_GB2312" w:hAnsi="Times New Roman" w:cs="Times New Roman"/>
          <w:szCs w:val="32"/>
        </w:rPr>
        <w:t>020年7月30日作出（2020）闽04刑终232号刑事裁定：驳回上诉，维持原判。刑期自2019年7月4日起至2026年4月3日止。2020年9月18日交付福建省未成年犯</w:t>
      </w:r>
      <w:r>
        <w:rPr>
          <w:rFonts w:hint="eastAsia" w:ascii="仿宋_GB2312"/>
          <w:szCs w:val="32"/>
        </w:rPr>
        <w:t>管教所执行刑罚。2023年5月26日，福建省福州市中级人民法院作出（2023）闽01刑更2065号刑事裁定，</w:t>
      </w:r>
      <w:r>
        <w:rPr>
          <w:rFonts w:hint="eastAsia" w:ascii="仿宋_GB2312" w:hAnsi="仿宋_GB2312" w:cs="仿宋_GB2312"/>
          <w:szCs w:val="32"/>
        </w:rPr>
        <w:t>对其减刑</w:t>
      </w:r>
      <w:r>
        <w:rPr>
          <w:rFonts w:hint="eastAsia" w:ascii="仿宋_GB2312" w:hAnsi="仿宋" w:cs="宋体"/>
          <w:szCs w:val="32"/>
        </w:rPr>
        <w:t>六</w:t>
      </w:r>
      <w:r>
        <w:rPr>
          <w:rFonts w:hint="eastAsia" w:ascii="仿宋_GB2312" w:hAnsi="仿宋_GB2312" w:cs="仿宋_GB2312"/>
          <w:szCs w:val="32"/>
        </w:rPr>
        <w:t>个月</w:t>
      </w:r>
      <w:r>
        <w:rPr>
          <w:rFonts w:hint="eastAsia" w:ascii="仿宋_GB2312" w:hAnsi="仿宋_GB2312" w:cs="仿宋_GB2312"/>
          <w:b/>
          <w:szCs w:val="32"/>
        </w:rPr>
        <w:t>，</w:t>
      </w:r>
      <w:r>
        <w:rPr>
          <w:rFonts w:hint="eastAsia" w:ascii="仿宋_GB2312" w:hAnsi="仿宋_GB2312" w:cs="仿宋_GB2312"/>
          <w:szCs w:val="32"/>
        </w:rPr>
        <w:t>2023年5月26日送达。</w:t>
      </w:r>
      <w:r>
        <w:rPr>
          <w:rFonts w:hint="eastAsia" w:ascii="仿宋_GB2312"/>
          <w:szCs w:val="32"/>
        </w:rPr>
        <w:t>现刑期至2025年10月3日。属普管级罪犯。</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rPr>
        <w:t>上次</w:t>
      </w:r>
      <w:r>
        <w:rPr>
          <w:rFonts w:hint="eastAsia" w:ascii="仿宋_GB2312" w:hAnsi="宋体"/>
          <w:iCs/>
          <w:kern w:val="0"/>
          <w:szCs w:val="32"/>
          <w:lang w:val="zh-CN"/>
        </w:rPr>
        <w:t>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8"/>
        <w:keepNext w:val="0"/>
        <w:keepLines w:val="0"/>
        <w:pageBreakBefore w:val="0"/>
        <w:widowControl w:val="0"/>
        <w:kinsoku/>
        <w:wordWrap/>
        <w:overflowPunct/>
        <w:topLinePunct w:val="0"/>
        <w:autoSpaceDE w:val="0"/>
        <w:autoSpaceDN w:val="0"/>
        <w:bidi w:val="0"/>
        <w:adjustRightInd w:val="0"/>
        <w:snapToGrid/>
        <w:spacing w:line="480" w:lineRule="exact"/>
        <w:ind w:firstLine="640"/>
        <w:jc w:val="left"/>
        <w:textAlignment w:val="auto"/>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8"/>
        <w:keepNext w:val="0"/>
        <w:keepLines w:val="0"/>
        <w:pageBreakBefore w:val="0"/>
        <w:widowControl w:val="0"/>
        <w:kinsoku/>
        <w:wordWrap/>
        <w:overflowPunct/>
        <w:topLinePunct w:val="0"/>
        <w:autoSpaceDE w:val="0"/>
        <w:autoSpaceDN w:val="0"/>
        <w:bidi w:val="0"/>
        <w:adjustRightInd w:val="0"/>
        <w:snapToGrid/>
        <w:spacing w:line="480" w:lineRule="exact"/>
        <w:ind w:firstLine="640"/>
        <w:jc w:val="left"/>
        <w:textAlignment w:val="auto"/>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8"/>
        <w:keepNext w:val="0"/>
        <w:keepLines w:val="0"/>
        <w:pageBreakBefore w:val="0"/>
        <w:widowControl w:val="0"/>
        <w:kinsoku/>
        <w:wordWrap/>
        <w:overflowPunct/>
        <w:topLinePunct w:val="0"/>
        <w:autoSpaceDE w:val="0"/>
        <w:autoSpaceDN w:val="0"/>
        <w:bidi w:val="0"/>
        <w:adjustRightInd w:val="0"/>
        <w:snapToGrid/>
        <w:spacing w:line="480" w:lineRule="exact"/>
        <w:ind w:left="640" w:firstLine="0" w:firstLineChars="0"/>
        <w:jc w:val="left"/>
        <w:textAlignment w:val="auto"/>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8"/>
        <w:keepNext w:val="0"/>
        <w:keepLines w:val="0"/>
        <w:pageBreakBefore w:val="0"/>
        <w:widowControl w:val="0"/>
        <w:kinsoku/>
        <w:wordWrap/>
        <w:overflowPunct/>
        <w:topLinePunct w:val="0"/>
        <w:autoSpaceDE w:val="0"/>
        <w:autoSpaceDN w:val="0"/>
        <w:bidi w:val="0"/>
        <w:adjustRightInd w:val="0"/>
        <w:snapToGrid/>
        <w:spacing w:line="480" w:lineRule="exact"/>
        <w:ind w:firstLine="640"/>
        <w:jc w:val="left"/>
        <w:textAlignment w:val="auto"/>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8"/>
        <w:keepNext w:val="0"/>
        <w:keepLines w:val="0"/>
        <w:pageBreakBefore w:val="0"/>
        <w:widowControl w:val="0"/>
        <w:kinsoku/>
        <w:wordWrap/>
        <w:overflowPunct/>
        <w:topLinePunct w:val="0"/>
        <w:bidi w:val="0"/>
        <w:snapToGrid/>
        <w:spacing w:line="480" w:lineRule="exact"/>
        <w:ind w:firstLine="640"/>
        <w:jc w:val="left"/>
        <w:textAlignment w:val="auto"/>
        <w:rPr>
          <w:rFonts w:ascii="仿宋_GB2312" w:hAnsi="仿宋" w:cs="宋体"/>
          <w:szCs w:val="32"/>
          <w:lang w:val="zh-CN"/>
        </w:rPr>
      </w:pPr>
      <w:r>
        <w:rPr>
          <w:rFonts w:hint="eastAsia" w:cs="宋体"/>
          <w:szCs w:val="32"/>
          <w:lang w:val="zh-CN"/>
        </w:rPr>
        <w:t>5</w:t>
      </w:r>
      <w:r>
        <w:rPr>
          <w:rFonts w:hint="eastAsia" w:ascii="仿宋_GB2312" w:hAnsi="仿宋" w:cs="宋体"/>
          <w:szCs w:val="32"/>
          <w:lang w:val="zh-CN"/>
        </w:rPr>
        <w:t>.奖惩情况：该犯上次评定表扬剩余647.5分，本轮考核期2023年2月1日至2025年3月31日累计获2798分，合计获得3445.5分，表扬4次，物质奖励1次；间隔期2023年5月26日至2025年3月31日，获2352分。考核期内无违规扣分。</w:t>
      </w:r>
    </w:p>
    <w:p>
      <w:pPr>
        <w:pStyle w:val="8"/>
        <w:keepNext w:val="0"/>
        <w:keepLines w:val="0"/>
        <w:pageBreakBefore w:val="0"/>
        <w:widowControl w:val="0"/>
        <w:kinsoku/>
        <w:wordWrap/>
        <w:overflowPunct/>
        <w:topLinePunct w:val="0"/>
        <w:bidi w:val="0"/>
        <w:snapToGrid/>
        <w:spacing w:line="480" w:lineRule="exact"/>
        <w:ind w:firstLine="640"/>
        <w:jc w:val="left"/>
        <w:textAlignment w:val="auto"/>
        <w:rPr>
          <w:szCs w:val="32"/>
        </w:rPr>
      </w:pPr>
      <w:r>
        <w:rPr>
          <w:rFonts w:hint="eastAsia"/>
          <w:szCs w:val="32"/>
        </w:rPr>
        <w:t>6.</w:t>
      </w:r>
      <w:r>
        <w:rPr>
          <w:rFonts w:hint="eastAsia" w:ascii="仿宋_GB2312" w:hAnsi="仿宋" w:cs="宋体"/>
          <w:szCs w:val="32"/>
          <w:lang w:val="zh-CN"/>
        </w:rPr>
        <w:t>原判财产性判项：罚金人民币50000元，与同案被告人共同退赔犯罪违法所得人民币234500元，继续追缴违法所得人民币9300元。该犯已履行人民币293800元，已全部履行完毕；其中上次提请减刑考核期内已向福建省三明市三元区人民法院缴纳罚金人民币50000元，退赔犯罪违法所得人民币234500元，退出违法所得人民币9300元。福建省三明市三元区人民法院出具结案通知书及回函予以证实。</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hint="eastAsia" w:ascii="仿宋_GB2312" w:cs="仿宋_GB2312"/>
          <w:szCs w:val="32"/>
        </w:rPr>
      </w:pPr>
      <w:r>
        <w:rPr>
          <w:rFonts w:hint="eastAsia" w:ascii="仿宋_GB2312" w:cs="仿宋_GB2312"/>
          <w:szCs w:val="32"/>
        </w:rPr>
        <w:t>该犯系</w:t>
      </w:r>
      <w:r>
        <w:rPr>
          <w:rFonts w:hint="eastAsia" w:ascii="仿宋_GB2312" w:cs="仿宋_GB2312"/>
          <w:szCs w:val="32"/>
          <w:lang w:eastAsia="zh-CN"/>
        </w:rPr>
        <w:t>涉恶犯罪罪犯，又</w:t>
      </w:r>
      <w:r>
        <w:rPr>
          <w:rFonts w:hint="eastAsia" w:ascii="仿宋_GB2312" w:cs="仿宋_GB2312"/>
          <w:szCs w:val="32"/>
        </w:rPr>
        <w:t>系性侵未成年</w:t>
      </w:r>
      <w:r>
        <w:rPr>
          <w:rFonts w:hint="eastAsia" w:ascii="仿宋_GB2312" w:cs="仿宋_GB2312"/>
          <w:szCs w:val="32"/>
          <w:lang w:eastAsia="zh-CN"/>
        </w:rPr>
        <w:t>人</w:t>
      </w:r>
      <w:r>
        <w:rPr>
          <w:rFonts w:hint="eastAsia" w:ascii="仿宋_GB2312" w:cs="仿宋_GB2312"/>
          <w:szCs w:val="32"/>
        </w:rPr>
        <w:t>的成年犯罪罪犯，属于从严掌握减刑对象，因此提请减刑幅度扣减</w:t>
      </w:r>
      <w:r>
        <w:rPr>
          <w:rFonts w:hint="eastAsia" w:ascii="仿宋_GB2312" w:cs="仿宋_GB2312"/>
          <w:szCs w:val="32"/>
          <w:lang w:eastAsia="zh-CN"/>
        </w:rPr>
        <w:t>二</w:t>
      </w:r>
      <w:r>
        <w:rPr>
          <w:rFonts w:hint="eastAsia" w:ascii="仿宋_GB2312" w:cs="仿宋_GB2312"/>
          <w:szCs w:val="32"/>
        </w:rPr>
        <w:t>个月。</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ascii="仿宋_GB2312"/>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30</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《中华人民共和国刑法》第七十八条、第七十九条《中华人民共和国刑事诉讼法》第二百七十三条第二款、《中华人民共和国监狱法》第二十九条的规定，建议对罪犯陈亮予以减刑</w:t>
      </w:r>
      <w:r>
        <w:rPr>
          <w:rFonts w:hint="eastAsia" w:ascii="仿宋_GB2312" w:hAnsi="仿宋_GB2312" w:cs="仿宋_GB2312"/>
          <w:szCs w:val="32"/>
          <w:lang w:eastAsia="zh-CN"/>
        </w:rPr>
        <w:t>二</w:t>
      </w:r>
      <w:r>
        <w:rPr>
          <w:rFonts w:hint="eastAsia" w:ascii="仿宋_GB2312" w:hAnsi="仿宋_GB2312" w:cs="仿宋_GB2312"/>
          <w:szCs w:val="32"/>
        </w:rPr>
        <w:t>个月。特提请你院审理裁定。</w:t>
      </w:r>
    </w:p>
    <w:p>
      <w:pPr>
        <w:pStyle w:val="2"/>
        <w:keepNext w:val="0"/>
        <w:keepLines w:val="0"/>
        <w:pageBreakBefore w:val="0"/>
        <w:widowControl w:val="0"/>
        <w:kinsoku/>
        <w:wordWrap/>
        <w:overflowPunct/>
        <w:topLinePunct w:val="0"/>
        <w:bidi w:val="0"/>
        <w:snapToGrid/>
        <w:spacing w:line="480" w:lineRule="exact"/>
        <w:ind w:right="-48" w:rightChars="-15" w:firstLine="640" w:firstLineChars="200"/>
        <w:jc w:val="left"/>
        <w:textAlignment w:val="auto"/>
        <w:rPr>
          <w:szCs w:val="32"/>
        </w:rPr>
      </w:pPr>
      <w:r>
        <w:rPr>
          <w:rFonts w:hint="eastAsia"/>
          <w:szCs w:val="32"/>
        </w:rPr>
        <w:t>此致</w:t>
      </w:r>
    </w:p>
    <w:p>
      <w:pPr>
        <w:pStyle w:val="8"/>
        <w:keepNext w:val="0"/>
        <w:keepLines w:val="0"/>
        <w:pageBreakBefore w:val="0"/>
        <w:widowControl w:val="0"/>
        <w:kinsoku/>
        <w:wordWrap/>
        <w:overflowPunct/>
        <w:topLinePunct w:val="0"/>
        <w:bidi w:val="0"/>
        <w:snapToGrid/>
        <w:spacing w:line="480" w:lineRule="exact"/>
        <w:ind w:right="-48" w:rightChars="-15" w:firstLine="0" w:firstLineChars="0"/>
        <w:jc w:val="left"/>
        <w:textAlignment w:val="auto"/>
        <w:rPr>
          <w:szCs w:val="32"/>
        </w:rPr>
      </w:pPr>
      <w:r>
        <w:rPr>
          <w:rFonts w:hint="eastAsia"/>
          <w:szCs w:val="32"/>
        </w:rPr>
        <w:t>福建省福州市中级人民法院</w:t>
      </w:r>
    </w:p>
    <w:p>
      <w:pPr>
        <w:pStyle w:val="8"/>
        <w:keepNext w:val="0"/>
        <w:keepLines w:val="0"/>
        <w:pageBreakBefore w:val="0"/>
        <w:widowControl w:val="0"/>
        <w:kinsoku/>
        <w:wordWrap/>
        <w:overflowPunct/>
        <w:topLinePunct w:val="0"/>
        <w:bidi w:val="0"/>
        <w:snapToGrid/>
        <w:spacing w:line="480" w:lineRule="exact"/>
        <w:ind w:left="640" w:firstLine="0" w:firstLineChars="0"/>
        <w:jc w:val="left"/>
        <w:textAlignment w:val="auto"/>
        <w:rPr>
          <w:rFonts w:cs="仿宋_GB2312"/>
          <w:szCs w:val="32"/>
        </w:rPr>
      </w:pPr>
    </w:p>
    <w:p>
      <w:pPr>
        <w:pStyle w:val="8"/>
        <w:keepNext w:val="0"/>
        <w:keepLines w:val="0"/>
        <w:pageBreakBefore w:val="0"/>
        <w:widowControl w:val="0"/>
        <w:kinsoku/>
        <w:wordWrap/>
        <w:overflowPunct/>
        <w:topLinePunct w:val="0"/>
        <w:bidi w:val="0"/>
        <w:snapToGrid/>
        <w:spacing w:line="480" w:lineRule="exact"/>
        <w:ind w:left="640" w:firstLine="0" w:firstLineChars="0"/>
        <w:jc w:val="left"/>
        <w:textAlignment w:val="auto"/>
        <w:rPr>
          <w:rFonts w:cs="仿宋_GB2312"/>
          <w:szCs w:val="32"/>
        </w:rPr>
      </w:pPr>
      <w:r>
        <w:rPr>
          <w:rFonts w:hint="eastAsia" w:cs="仿宋_GB2312"/>
          <w:szCs w:val="32"/>
        </w:rPr>
        <w:t>附件：⒈罪犯陈亮卷宗贰册</w:t>
      </w:r>
    </w:p>
    <w:p>
      <w:pPr>
        <w:pStyle w:val="8"/>
        <w:keepNext w:val="0"/>
        <w:keepLines w:val="0"/>
        <w:pageBreakBefore w:val="0"/>
        <w:widowControl w:val="0"/>
        <w:kinsoku/>
        <w:wordWrap/>
        <w:overflowPunct/>
        <w:topLinePunct w:val="0"/>
        <w:bidi w:val="0"/>
        <w:snapToGrid/>
        <w:spacing w:line="480" w:lineRule="exact"/>
        <w:ind w:left="640" w:right="-48" w:rightChars="-15" w:firstLine="960" w:firstLineChars="300"/>
        <w:jc w:val="left"/>
        <w:textAlignment w:val="auto"/>
        <w:rPr>
          <w:szCs w:val="32"/>
        </w:rPr>
      </w:pPr>
      <w:r>
        <w:rPr>
          <w:rFonts w:hint="eastAsia" w:cs="仿宋_GB2312"/>
          <w:szCs w:val="32"/>
        </w:rPr>
        <w:t>⒉减刑建议书肆份</w:t>
      </w:r>
    </w:p>
    <w:p>
      <w:pPr>
        <w:pStyle w:val="2"/>
        <w:keepNext w:val="0"/>
        <w:keepLines w:val="0"/>
        <w:pageBreakBefore w:val="0"/>
        <w:widowControl w:val="0"/>
        <w:kinsoku/>
        <w:wordWrap/>
        <w:overflowPunct/>
        <w:topLinePunct w:val="0"/>
        <w:bidi w:val="0"/>
        <w:snapToGrid/>
        <w:spacing w:line="480" w:lineRule="exact"/>
        <w:ind w:left="640" w:right="-48" w:rightChars="-15"/>
        <w:jc w:val="left"/>
        <w:textAlignment w:val="auto"/>
        <w:rPr>
          <w:szCs w:val="32"/>
        </w:rPr>
      </w:pPr>
    </w:p>
    <w:p>
      <w:pPr>
        <w:pStyle w:val="2"/>
        <w:keepNext w:val="0"/>
        <w:keepLines w:val="0"/>
        <w:pageBreakBefore w:val="0"/>
        <w:widowControl w:val="0"/>
        <w:kinsoku/>
        <w:wordWrap/>
        <w:overflowPunct/>
        <w:topLinePunct w:val="0"/>
        <w:autoSpaceDE/>
        <w:autoSpaceDN/>
        <w:bidi w:val="0"/>
        <w:adjustRightInd/>
        <w:snapToGrid/>
        <w:spacing w:line="480" w:lineRule="exact"/>
        <w:ind w:right="1280" w:rightChars="400" w:firstLine="4480" w:firstLineChars="1400"/>
        <w:jc w:val="left"/>
        <w:textAlignment w:val="auto"/>
        <w:rPr>
          <w:szCs w:val="32"/>
        </w:rPr>
      </w:pPr>
      <w:r>
        <w:rPr>
          <w:rFonts w:hint="eastAsia"/>
          <w:szCs w:val="32"/>
        </w:rPr>
        <w:t>福建省未成年犯管教所</w:t>
      </w:r>
    </w:p>
    <w:p>
      <w:pPr>
        <w:pStyle w:val="2"/>
        <w:keepNext w:val="0"/>
        <w:keepLines w:val="0"/>
        <w:pageBreakBefore w:val="0"/>
        <w:widowControl w:val="0"/>
        <w:kinsoku/>
        <w:wordWrap/>
        <w:overflowPunct/>
        <w:topLinePunct w:val="0"/>
        <w:autoSpaceDE/>
        <w:autoSpaceDN/>
        <w:bidi w:val="0"/>
        <w:adjustRightInd/>
        <w:snapToGrid/>
        <w:spacing w:line="480" w:lineRule="exact"/>
        <w:ind w:right="1280" w:rightChars="400"/>
        <w:jc w:val="left"/>
        <w:textAlignment w:val="auto"/>
      </w:pPr>
      <w:r>
        <w:rPr>
          <w:rFonts w:hint="eastAsia"/>
          <w:szCs w:val="32"/>
        </w:rPr>
        <w:t xml:space="preserve">                        </w:t>
      </w:r>
      <w:r>
        <w:rPr>
          <w:rFonts w:hint="eastAsia"/>
          <w:szCs w:val="32"/>
          <w:lang w:val="en-US" w:eastAsia="zh-CN"/>
        </w:rPr>
        <w:t xml:space="preserve">       2025</w:t>
      </w:r>
      <w:r>
        <w:rPr>
          <w:rFonts w:hint="eastAsia"/>
          <w:szCs w:val="32"/>
        </w:rPr>
        <w:t>年</w:t>
      </w:r>
      <w:r>
        <w:rPr>
          <w:rFonts w:hint="eastAsia"/>
          <w:szCs w:val="32"/>
          <w:lang w:val="en-US" w:eastAsia="zh-CN"/>
        </w:rPr>
        <w:t>7</w:t>
      </w:r>
      <w:r>
        <w:rPr>
          <w:rFonts w:hint="eastAsia"/>
          <w:szCs w:val="32"/>
        </w:rPr>
        <w:t>月</w:t>
      </w:r>
      <w:r>
        <w:rPr>
          <w:rFonts w:hint="eastAsia"/>
          <w:szCs w:val="32"/>
          <w:lang w:val="en-US" w:eastAsia="zh-CN"/>
        </w:rPr>
        <w:t>2</w:t>
      </w:r>
      <w:r>
        <w:rPr>
          <w:rFonts w:hint="eastAsia"/>
          <w:szCs w:val="32"/>
        </w:rPr>
        <w:t>日</w:t>
      </w:r>
    </w:p>
    <w:sectPr>
      <w:pgSz w:w="11906" w:h="16838"/>
      <w:pgMar w:top="1871" w:right="1304" w:bottom="1871" w:left="1587" w:header="851" w:footer="992" w:gutter="0"/>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397F"/>
    <w:rsid w:val="00024C47"/>
    <w:rsid w:val="001E2FC9"/>
    <w:rsid w:val="00212AE0"/>
    <w:rsid w:val="0024377C"/>
    <w:rsid w:val="00297A05"/>
    <w:rsid w:val="004A3A94"/>
    <w:rsid w:val="005E768D"/>
    <w:rsid w:val="006F125F"/>
    <w:rsid w:val="00804641"/>
    <w:rsid w:val="00842865"/>
    <w:rsid w:val="00A6077B"/>
    <w:rsid w:val="00C3536F"/>
    <w:rsid w:val="00DC397F"/>
    <w:rsid w:val="00E261E3"/>
    <w:rsid w:val="11B77FB3"/>
    <w:rsid w:val="13482EF0"/>
    <w:rsid w:val="16731EA6"/>
    <w:rsid w:val="1838014C"/>
    <w:rsid w:val="1B7A5CA4"/>
    <w:rsid w:val="270C03E2"/>
    <w:rsid w:val="365735AC"/>
    <w:rsid w:val="37C35D21"/>
    <w:rsid w:val="3E4F768F"/>
    <w:rsid w:val="3F3D2AC8"/>
    <w:rsid w:val="411E796B"/>
    <w:rsid w:val="63C44A0B"/>
    <w:rsid w:val="67695568"/>
    <w:rsid w:val="7F0013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99"/>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qFormat/>
    <w:uiPriority w:val="99"/>
    <w:rPr>
      <w:rFonts w:ascii="Times New Roman" w:hAnsi="Times New Roman" w:eastAsia="仿宋_GB2312" w:cs="Times New Roman"/>
      <w:kern w:val="32"/>
      <w:sz w:val="32"/>
      <w:szCs w:val="20"/>
    </w:rPr>
  </w:style>
  <w:style w:type="paragraph" w:customStyle="1" w:styleId="8">
    <w:name w:val="列表段落1"/>
    <w:basedOn w:val="1"/>
    <w:qFormat/>
    <w:uiPriority w:val="99"/>
    <w:pPr>
      <w:ind w:firstLine="420" w:firstLineChars="200"/>
    </w:pPr>
  </w:style>
  <w:style w:type="paragraph" w:styleId="9">
    <w:name w:val="List Paragraph"/>
    <w:basedOn w:val="1"/>
    <w:qFormat/>
    <w:uiPriority w:val="34"/>
    <w:pPr>
      <w:ind w:firstLine="420" w:firstLineChars="200"/>
    </w:pPr>
  </w:style>
  <w:style w:type="character" w:customStyle="1" w:styleId="10">
    <w:name w:val="页眉 Char"/>
    <w:basedOn w:val="6"/>
    <w:link w:val="4"/>
    <w:semiHidden/>
    <w:uiPriority w:val="99"/>
    <w:rPr>
      <w:rFonts w:eastAsia="仿宋_GB2312"/>
      <w:kern w:val="32"/>
      <w:sz w:val="18"/>
      <w:szCs w:val="18"/>
    </w:rPr>
  </w:style>
  <w:style w:type="character" w:customStyle="1" w:styleId="11">
    <w:name w:val="页脚 Char"/>
    <w:basedOn w:val="6"/>
    <w:link w:val="3"/>
    <w:semiHidden/>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210</Words>
  <Characters>1200</Characters>
  <Lines>10</Lines>
  <Paragraphs>2</Paragraphs>
  <TotalTime>30</TotalTime>
  <ScaleCrop>false</ScaleCrop>
  <LinksUpToDate>false</LinksUpToDate>
  <CharactersWithSpaces>1408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2025-07-07T02:19:53Z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80E9020F47144A868E3ED09AB41A4DBF</vt:lpwstr>
  </property>
  <property fmtid="{D5CDD505-2E9C-101B-9397-08002B2CF9AE}" pid="4" name="KSOTemplateDocerSaveRecord">
    <vt:lpwstr>eyJoZGlkIjoiN2M5ZWYxZmQ4ZTQ1OTg1OWQxNTdmYjEwNzkzMDZhOTQiLCJ1c2VySWQiOiIyMDkyNzI3MjkifQ==</vt:lpwstr>
  </property>
</Properties>
</file>