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after="0"/>
        <w:ind w:left="0" w:leftChars="0" w:firstLine="0" w:firstLineChars="0"/>
        <w:jc w:val="center"/>
        <w:textAlignment w:val="auto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福建省未成年犯管教所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after="0"/>
        <w:jc w:val="center"/>
        <w:textAlignment w:val="auto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after="0" w:line="430" w:lineRule="exact"/>
        <w:ind w:left="640" w:right="160" w:firstLine="0" w:firstLineChars="0"/>
        <w:jc w:val="right"/>
        <w:textAlignment w:val="auto"/>
        <w:rPr>
          <w:rFonts w:eastAsia="楷体_GB2312" w:cs="楷体_GB2312"/>
          <w:szCs w:val="32"/>
        </w:rPr>
      </w:pPr>
      <w:r>
        <w:rPr>
          <w:rFonts w:hint="eastAsia" w:eastAsia="楷体_GB2312" w:cs="楷体_GB2312"/>
          <w:szCs w:val="32"/>
        </w:rPr>
        <w:t>〔</w:t>
      </w:r>
      <w:r>
        <w:rPr>
          <w:rFonts w:eastAsia="楷体_GB2312" w:cs="楷体_GB2312"/>
          <w:szCs w:val="32"/>
        </w:rPr>
        <w:t>20</w:t>
      </w:r>
      <w:r>
        <w:rPr>
          <w:rFonts w:hint="eastAsia" w:eastAsia="楷体_GB2312"/>
          <w:szCs w:val="32"/>
        </w:rPr>
        <w:t>2</w:t>
      </w:r>
      <w:r>
        <w:rPr>
          <w:rFonts w:hint="eastAsia" w:eastAsia="楷体_GB2312"/>
          <w:szCs w:val="32"/>
          <w:lang w:val="en-US" w:eastAsia="zh-CN"/>
        </w:rPr>
        <w:t>5</w:t>
      </w:r>
      <w:r>
        <w:rPr>
          <w:rFonts w:hint="eastAsia" w:eastAsia="楷体_GB2312" w:cs="楷体_GB2312"/>
          <w:szCs w:val="32"/>
        </w:rPr>
        <w:t>〕闽狱未减字第</w:t>
      </w:r>
      <w:r>
        <w:rPr>
          <w:rFonts w:hint="eastAsia" w:eastAsia="楷体_GB2312"/>
          <w:szCs w:val="32"/>
          <w:lang w:val="en-US" w:eastAsia="zh-CN"/>
        </w:rPr>
        <w:t>119</w:t>
      </w:r>
      <w:r>
        <w:rPr>
          <w:rFonts w:hint="eastAsia" w:eastAsia="楷体_GB2312" w:cs="楷体_GB2312"/>
          <w:szCs w:val="32"/>
        </w:rPr>
        <w:t>号</w:t>
      </w:r>
    </w:p>
    <w:p>
      <w:pPr>
        <w:pStyle w:val="6"/>
        <w:spacing w:line="430" w:lineRule="exact"/>
        <w:ind w:left="640" w:right="-48" w:rightChars="-15" w:firstLine="0" w:firstLineChars="0"/>
        <w:rPr>
          <w:rFonts w:ascii="仿宋_GB2312"/>
          <w:b/>
          <w:bCs/>
          <w:sz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firstLine="640" w:firstLineChars="200"/>
        <w:jc w:val="left"/>
        <w:textAlignment w:val="auto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罪犯</w:t>
      </w:r>
      <w:r>
        <w:rPr>
          <w:rFonts w:hint="eastAsia" w:ascii="仿宋_GB2312"/>
          <w:szCs w:val="32"/>
          <w:lang w:val="en-US" w:eastAsia="zh-CN"/>
        </w:rPr>
        <w:t>李作接</w:t>
      </w:r>
      <w:r>
        <w:rPr>
          <w:rFonts w:hint="eastAsia" w:ascii="仿宋_GB2312"/>
          <w:szCs w:val="32"/>
        </w:rPr>
        <w:fldChar w:fldCharType="begin"/>
      </w:r>
      <w:r>
        <w:rPr>
          <w:rFonts w:hint="eastAsia" w:ascii="仿宋_GB2312"/>
          <w:szCs w:val="32"/>
        </w:rPr>
        <w:instrText xml:space="preserve"> AUTOTEXTLIST  \* MERGEFORMAT </w:instrText>
      </w:r>
      <w:r>
        <w:rPr>
          <w:rFonts w:hint="eastAsia" w:ascii="仿宋_GB2312"/>
          <w:szCs w:val="32"/>
        </w:rPr>
        <w:fldChar w:fldCharType="end"/>
      </w:r>
      <w:r>
        <w:rPr>
          <w:rFonts w:hint="eastAsia" w:ascii="仿宋_GB2312"/>
          <w:szCs w:val="32"/>
        </w:rPr>
        <w:t>，男，</w:t>
      </w:r>
      <w:r>
        <w:rPr>
          <w:rFonts w:hint="eastAsia" w:ascii="仿宋_GB2312"/>
          <w:szCs w:val="32"/>
          <w:lang w:val="en-US" w:eastAsia="zh-CN"/>
        </w:rPr>
        <w:t>1987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9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25</w:t>
      </w:r>
      <w:r>
        <w:rPr>
          <w:rFonts w:hint="eastAsia" w:ascii="仿宋_GB2312"/>
          <w:szCs w:val="32"/>
        </w:rPr>
        <w:t>日出生，汉族，</w:t>
      </w:r>
      <w:r>
        <w:rPr>
          <w:rFonts w:hint="eastAsia" w:ascii="仿宋_GB2312"/>
          <w:szCs w:val="32"/>
          <w:lang w:val="en-US" w:eastAsia="zh-CN"/>
        </w:rPr>
        <w:t>初中肄业</w:t>
      </w:r>
      <w:r>
        <w:rPr>
          <w:rFonts w:hint="eastAsia" w:ascii="仿宋_GB2312"/>
          <w:szCs w:val="32"/>
        </w:rPr>
        <w:t>文化，户籍地福建省三明市三元区</w:t>
      </w:r>
      <w:r>
        <w:rPr>
          <w:rFonts w:hint="eastAsia" w:ascii="仿宋_GB2312"/>
          <w:szCs w:val="32"/>
          <w:lang w:eastAsia="zh-CN"/>
        </w:rPr>
        <w:t>，</w:t>
      </w:r>
      <w:r>
        <w:rPr>
          <w:rFonts w:hint="eastAsia" w:ascii="仿宋_GB2312"/>
          <w:szCs w:val="32"/>
        </w:rPr>
        <w:t>住</w:t>
      </w:r>
      <w:r>
        <w:rPr>
          <w:rFonts w:hint="eastAsia" w:ascii="仿宋_GB2312"/>
          <w:szCs w:val="32"/>
          <w:lang w:eastAsia="zh-CN"/>
        </w:rPr>
        <w:t>所地</w:t>
      </w:r>
      <w:r>
        <w:rPr>
          <w:rFonts w:hint="eastAsia" w:ascii="仿宋_GB2312"/>
          <w:szCs w:val="32"/>
          <w:lang w:val="en-US" w:eastAsia="zh-CN"/>
        </w:rPr>
        <w:t>福建省三明市三元区</w:t>
      </w:r>
      <w:bookmarkStart w:id="0" w:name="_GoBack"/>
      <w:bookmarkEnd w:id="0"/>
      <w:r>
        <w:rPr>
          <w:rFonts w:hint="eastAsia" w:ascii="仿宋_GB2312"/>
          <w:szCs w:val="32"/>
        </w:rPr>
        <w:t>，捕前系</w:t>
      </w:r>
      <w:r>
        <w:rPr>
          <w:rFonts w:hint="eastAsia" w:ascii="仿宋_GB2312"/>
          <w:szCs w:val="32"/>
          <w:lang w:val="en-US" w:eastAsia="zh-CN"/>
        </w:rPr>
        <w:t>个体</w:t>
      </w:r>
      <w:r>
        <w:rPr>
          <w:rFonts w:hint="eastAsia" w:ascii="仿宋_GB231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firstLine="640" w:firstLineChars="200"/>
        <w:jc w:val="left"/>
        <w:textAlignment w:val="auto"/>
        <w:rPr>
          <w:rFonts w:ascii="仿宋_GB2312" w:cs="仿宋_GB2312"/>
          <w:szCs w:val="32"/>
        </w:rPr>
      </w:pPr>
      <w:r>
        <w:rPr>
          <w:rFonts w:hint="eastAsia" w:ascii="仿宋_GB2312"/>
          <w:szCs w:val="32"/>
          <w:lang w:val="en-US" w:eastAsia="zh-CN"/>
        </w:rPr>
        <w:t>福建</w:t>
      </w:r>
      <w:r>
        <w:rPr>
          <w:rFonts w:hint="eastAsia" w:ascii="仿宋_GB2312"/>
          <w:szCs w:val="32"/>
        </w:rPr>
        <w:t>省</w:t>
      </w:r>
      <w:r>
        <w:rPr>
          <w:rFonts w:hint="eastAsia" w:ascii="仿宋_GB2312"/>
          <w:szCs w:val="32"/>
          <w:lang w:val="en-US" w:eastAsia="zh-CN"/>
        </w:rPr>
        <w:t>三明市三元区</w:t>
      </w:r>
      <w:r>
        <w:rPr>
          <w:rFonts w:hint="eastAsia" w:ascii="仿宋_GB2312"/>
          <w:szCs w:val="32"/>
        </w:rPr>
        <w:t>人民法院于</w:t>
      </w:r>
      <w:r>
        <w:rPr>
          <w:rFonts w:hint="eastAsia" w:ascii="仿宋_GB2312"/>
          <w:szCs w:val="32"/>
          <w:lang w:val="en-US" w:eastAsia="zh-CN"/>
        </w:rPr>
        <w:t>2023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1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17</w:t>
      </w:r>
      <w:r>
        <w:rPr>
          <w:rFonts w:hint="eastAsia" w:ascii="仿宋_GB2312"/>
          <w:szCs w:val="32"/>
        </w:rPr>
        <w:t>日作出（</w:t>
      </w:r>
      <w:r>
        <w:rPr>
          <w:rFonts w:hint="eastAsia" w:ascii="仿宋_GB2312"/>
          <w:szCs w:val="32"/>
          <w:lang w:val="en-US" w:eastAsia="zh-CN"/>
        </w:rPr>
        <w:t>2022</w:t>
      </w:r>
      <w:r>
        <w:rPr>
          <w:rFonts w:hint="eastAsia" w:ascii="仿宋_GB2312"/>
          <w:szCs w:val="32"/>
        </w:rPr>
        <w:t>）</w:t>
      </w:r>
      <w:r>
        <w:rPr>
          <w:rFonts w:hint="eastAsia" w:ascii="仿宋_GB2312"/>
          <w:szCs w:val="32"/>
          <w:lang w:val="en-US" w:eastAsia="zh-CN"/>
        </w:rPr>
        <w:t>闽0403刑初534</w:t>
      </w:r>
      <w:r>
        <w:rPr>
          <w:rFonts w:hint="eastAsia" w:ascii="仿宋_GB2312"/>
          <w:szCs w:val="32"/>
        </w:rPr>
        <w:t>号刑事判决，以被告人</w:t>
      </w:r>
      <w:r>
        <w:rPr>
          <w:rFonts w:hint="eastAsia" w:ascii="仿宋_GB2312"/>
          <w:szCs w:val="32"/>
          <w:lang w:val="en-US" w:eastAsia="zh-CN"/>
        </w:rPr>
        <w:t>李作接</w:t>
      </w:r>
      <w:r>
        <w:rPr>
          <w:rFonts w:hint="eastAsia" w:ascii="仿宋_GB2312"/>
          <w:szCs w:val="32"/>
        </w:rPr>
        <w:t>犯</w:t>
      </w:r>
      <w:r>
        <w:rPr>
          <w:rFonts w:hint="eastAsia" w:ascii="仿宋_GB2312"/>
          <w:szCs w:val="32"/>
          <w:lang w:val="en-US" w:eastAsia="zh-CN"/>
        </w:rPr>
        <w:t>开设赌场</w:t>
      </w:r>
      <w:r>
        <w:rPr>
          <w:rFonts w:hint="eastAsia" w:ascii="仿宋_GB2312"/>
          <w:szCs w:val="32"/>
        </w:rPr>
        <w:t>罪，判处有期徒刑</w:t>
      </w:r>
      <w:r>
        <w:rPr>
          <w:rFonts w:hint="eastAsia" w:ascii="仿宋_GB2312"/>
          <w:szCs w:val="32"/>
          <w:lang w:val="en-US" w:eastAsia="zh-CN"/>
        </w:rPr>
        <w:t>五</w:t>
      </w:r>
      <w:r>
        <w:rPr>
          <w:rFonts w:hint="eastAsia" w:ascii="仿宋_GB2312"/>
          <w:szCs w:val="32"/>
        </w:rPr>
        <w:t>年，</w:t>
      </w:r>
      <w:r>
        <w:rPr>
          <w:rFonts w:hint="eastAsia" w:ascii="仿宋_GB2312"/>
          <w:szCs w:val="32"/>
          <w:lang w:val="en-US" w:eastAsia="zh-CN"/>
        </w:rPr>
        <w:t>并处罚金人民币二万元，与同案被告人退出的违法所得人民币13739.63元，依法予以没收，上缴国库。</w:t>
      </w:r>
      <w:r>
        <w:rPr>
          <w:rFonts w:hint="eastAsia" w:ascii="仿宋_GB2312"/>
          <w:szCs w:val="32"/>
        </w:rPr>
        <w:t>刑期自</w:t>
      </w:r>
      <w:r>
        <w:rPr>
          <w:rFonts w:hint="eastAsia" w:ascii="仿宋_GB2312"/>
          <w:szCs w:val="32"/>
          <w:lang w:val="en-US" w:eastAsia="zh-CN"/>
        </w:rPr>
        <w:t>2022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8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19</w:t>
      </w:r>
      <w:r>
        <w:rPr>
          <w:rFonts w:hint="eastAsia" w:ascii="仿宋_GB2312"/>
          <w:szCs w:val="32"/>
        </w:rPr>
        <w:t>日起至</w:t>
      </w:r>
      <w:r>
        <w:rPr>
          <w:rFonts w:hint="eastAsia" w:ascii="仿宋_GB2312"/>
          <w:szCs w:val="32"/>
          <w:lang w:val="en-US" w:eastAsia="zh-CN"/>
        </w:rPr>
        <w:t>2027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8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18</w:t>
      </w:r>
      <w:r>
        <w:rPr>
          <w:rFonts w:hint="eastAsia" w:ascii="仿宋_GB2312"/>
          <w:szCs w:val="32"/>
        </w:rPr>
        <w:t>日止。</w:t>
      </w:r>
      <w:r>
        <w:rPr>
          <w:rFonts w:hint="eastAsia" w:ascii="仿宋_GB2312"/>
          <w:szCs w:val="32"/>
          <w:lang w:val="en-US" w:eastAsia="zh-CN"/>
        </w:rPr>
        <w:t>2023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4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19</w:t>
      </w:r>
      <w:r>
        <w:rPr>
          <w:rFonts w:hint="eastAsia" w:ascii="仿宋_GB2312"/>
          <w:szCs w:val="32"/>
        </w:rPr>
        <w:t>日交付福建省未成年犯管教所执行刑罚。属</w:t>
      </w:r>
      <w:r>
        <w:rPr>
          <w:rFonts w:hint="eastAsia" w:ascii="仿宋_GB2312"/>
          <w:szCs w:val="32"/>
          <w:lang w:val="en-US" w:eastAsia="zh-CN"/>
        </w:rPr>
        <w:t>普管</w:t>
      </w:r>
      <w:r>
        <w:rPr>
          <w:rFonts w:hint="eastAsia" w:ascii="仿宋_GB2312"/>
          <w:szCs w:val="32"/>
        </w:rPr>
        <w:t>级罪犯。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firstLine="640" w:firstLineChars="200"/>
        <w:jc w:val="left"/>
        <w:textAlignment w:val="auto"/>
        <w:rPr>
          <w:rFonts w:asci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该犯</w:t>
      </w:r>
      <w:r>
        <w:rPr>
          <w:rFonts w:hint="eastAsia" w:ascii="仿宋_GB2312" w:hAnsi="宋体"/>
          <w:iCs/>
          <w:kern w:val="0"/>
          <w:szCs w:val="32"/>
          <w:lang w:val="zh-CN"/>
        </w:rPr>
        <w:t>自入监以来</w:t>
      </w:r>
      <w:r>
        <w:rPr>
          <w:rFonts w:hint="eastAsia" w:ascii="仿宋_GB2312" w:hAnsi="仿宋_GB2312" w:cs="仿宋_GB2312"/>
          <w:szCs w:val="32"/>
        </w:rPr>
        <w:t>确有</w:t>
      </w:r>
      <w:r>
        <w:rPr>
          <w:rFonts w:hint="eastAsia" w:ascii="仿宋_GB2312" w:hAnsi="仿宋" w:cs="仿宋_GB2312"/>
          <w:szCs w:val="32"/>
        </w:rPr>
        <w:t>悔改</w:t>
      </w:r>
      <w:r>
        <w:rPr>
          <w:rFonts w:hint="eastAsia" w:ascii="仿宋_GB2312" w:hAnsi="仿宋_GB2312" w:cs="仿宋_GB2312"/>
          <w:szCs w:val="32"/>
        </w:rPr>
        <w:t>表现，具体事实如下：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00" w:lineRule="exact"/>
        <w:ind w:firstLine="640"/>
        <w:jc w:val="left"/>
        <w:textAlignment w:val="auto"/>
        <w:rPr>
          <w:rFonts w:ascii="仿宋_GB2312" w:hAnsi="仿宋"/>
          <w:iCs/>
          <w:kern w:val="2"/>
          <w:szCs w:val="32"/>
        </w:rPr>
      </w:pPr>
      <w:r>
        <w:rPr>
          <w:rFonts w:hint="eastAsia"/>
          <w:iCs/>
          <w:kern w:val="2"/>
          <w:szCs w:val="32"/>
          <w:lang w:val="zh-CN"/>
        </w:rPr>
        <w:t>1</w:t>
      </w:r>
      <w:r>
        <w:rPr>
          <w:rFonts w:hint="eastAsia" w:ascii="仿宋_GB2312" w:hAnsi="仿宋"/>
          <w:iCs/>
          <w:kern w:val="2"/>
          <w:szCs w:val="32"/>
          <w:lang w:val="zh-CN"/>
        </w:rPr>
        <w:t>.</w:t>
      </w:r>
      <w:r>
        <w:rPr>
          <w:rFonts w:hint="eastAsia" w:ascii="仿宋_GB2312" w:hAnsi="仿宋"/>
          <w:iCs/>
          <w:kern w:val="2"/>
          <w:szCs w:val="32"/>
        </w:rPr>
        <w:t>认罪悔罪：能服从法院判决，自书认罪悔罪书。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00" w:lineRule="exact"/>
        <w:ind w:firstLine="640"/>
        <w:jc w:val="left"/>
        <w:textAlignment w:val="auto"/>
        <w:rPr>
          <w:rFonts w:ascii="仿宋_GB2312" w:hAnsi="仿宋" w:cs="宋体"/>
          <w:szCs w:val="32"/>
          <w:lang w:val="zh-CN"/>
        </w:rPr>
      </w:pPr>
      <w:r>
        <w:rPr>
          <w:rFonts w:hint="eastAsia"/>
          <w:szCs w:val="32"/>
        </w:rPr>
        <w:t>2</w:t>
      </w:r>
      <w:r>
        <w:rPr>
          <w:rFonts w:hint="eastAsia" w:ascii="仿宋_GB2312" w:hAnsi="仿宋"/>
          <w:szCs w:val="32"/>
        </w:rPr>
        <w:t>.遵守监规</w:t>
      </w:r>
      <w:r>
        <w:rPr>
          <w:rFonts w:hint="eastAsia" w:ascii="仿宋_GB2312" w:hAnsi="仿宋" w:cs="宋体"/>
          <w:szCs w:val="32"/>
          <w:lang w:val="zh-CN"/>
        </w:rPr>
        <w:t>：能遵守法律法规及监规纪律，接受教育改造。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00" w:lineRule="exact"/>
        <w:ind w:left="640" w:firstLine="0" w:firstLineChars="0"/>
        <w:jc w:val="left"/>
        <w:textAlignment w:val="auto"/>
        <w:rPr>
          <w:rFonts w:ascii="仿宋_GB2312" w:hAnsi="仿宋" w:cs="宋体"/>
          <w:szCs w:val="32"/>
          <w:lang w:val="zh-CN"/>
        </w:rPr>
      </w:pPr>
      <w:r>
        <w:rPr>
          <w:rFonts w:hint="eastAsia" w:cs="宋体"/>
          <w:szCs w:val="32"/>
          <w:lang w:val="zh-CN"/>
        </w:rPr>
        <w:t>3</w:t>
      </w:r>
      <w:r>
        <w:rPr>
          <w:rFonts w:hint="eastAsia" w:ascii="仿宋_GB2312" w:hAnsi="仿宋" w:cs="宋体"/>
          <w:szCs w:val="32"/>
          <w:lang w:val="zh-CN"/>
        </w:rPr>
        <w:t>.学习情况：能参加</w:t>
      </w:r>
      <w:r>
        <w:rPr>
          <w:rFonts w:hint="eastAsia" w:ascii="仿宋_GB2312" w:hAnsi="仿宋" w:cs="宋体"/>
          <w:szCs w:val="32"/>
        </w:rPr>
        <w:t>思想、文化、职业技术教育</w:t>
      </w:r>
      <w:r>
        <w:rPr>
          <w:rFonts w:hint="eastAsia" w:ascii="仿宋_GB2312" w:hAnsi="仿宋" w:cs="宋体"/>
          <w:szCs w:val="32"/>
          <w:lang w:val="zh-CN"/>
        </w:rPr>
        <w:t>。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00" w:lineRule="exact"/>
        <w:ind w:firstLine="640"/>
        <w:jc w:val="left"/>
        <w:textAlignment w:val="auto"/>
        <w:rPr>
          <w:rFonts w:ascii="仿宋_GB2312" w:hAnsi="仿宋" w:cs="宋体"/>
          <w:szCs w:val="32"/>
          <w:lang w:val="zh-CN"/>
        </w:rPr>
      </w:pPr>
      <w:r>
        <w:rPr>
          <w:rFonts w:hint="eastAsia" w:cs="宋体"/>
          <w:szCs w:val="32"/>
          <w:lang w:val="zh-CN"/>
        </w:rPr>
        <w:t>4</w:t>
      </w:r>
      <w:r>
        <w:rPr>
          <w:rFonts w:hint="eastAsia" w:ascii="仿宋_GB2312" w:hAnsi="仿宋" w:cs="宋体"/>
          <w:szCs w:val="32"/>
          <w:lang w:val="zh-CN"/>
        </w:rPr>
        <w:t>.劳动改造：能参加劳动，努力完成</w:t>
      </w:r>
      <w:r>
        <w:rPr>
          <w:rFonts w:hint="eastAsia" w:ascii="仿宋_GB2312" w:hAnsi="仿宋" w:cs="宋体"/>
          <w:szCs w:val="32"/>
        </w:rPr>
        <w:t>劳动</w:t>
      </w:r>
      <w:r>
        <w:rPr>
          <w:rFonts w:hint="eastAsia" w:ascii="仿宋_GB2312" w:hAnsi="仿宋" w:cs="宋体"/>
          <w:szCs w:val="32"/>
          <w:lang w:val="zh-CN"/>
        </w:rPr>
        <w:t>任务。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firstLine="640"/>
        <w:jc w:val="left"/>
        <w:textAlignment w:val="auto"/>
        <w:rPr>
          <w:rFonts w:hint="eastAsia" w:ascii="仿宋_GB2312" w:hAnsi="仿宋" w:cs="宋体"/>
          <w:szCs w:val="32"/>
          <w:lang w:val="zh-CN"/>
        </w:rPr>
      </w:pPr>
      <w:r>
        <w:rPr>
          <w:rFonts w:hint="eastAsia" w:cs="宋体"/>
          <w:szCs w:val="32"/>
          <w:lang w:val="zh-CN"/>
        </w:rPr>
        <w:t>5</w:t>
      </w:r>
      <w:r>
        <w:rPr>
          <w:rFonts w:hint="eastAsia" w:ascii="仿宋_GB2312" w:hAnsi="仿宋" w:cs="宋体"/>
          <w:szCs w:val="32"/>
          <w:lang w:val="zh-CN"/>
        </w:rPr>
        <w:t>.奖惩情况：该犯考核期2023年4月19日至2025年3月31日累计获2092.5分，表扬1次，物质奖励2次；考核期内无违规扣分。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firstLine="640" w:firstLineChars="200"/>
        <w:jc w:val="left"/>
        <w:textAlignment w:val="auto"/>
        <w:rPr>
          <w:rFonts w:ascii="仿宋_GB2312" w:cs="仿宋_GB2312"/>
          <w:szCs w:val="32"/>
        </w:rPr>
      </w:pPr>
      <w:r>
        <w:rPr>
          <w:rFonts w:hint="eastAsia"/>
          <w:szCs w:val="32"/>
        </w:rPr>
        <w:t>6.</w:t>
      </w:r>
      <w:r>
        <w:rPr>
          <w:rFonts w:hint="eastAsia" w:ascii="仿宋_GB2312"/>
          <w:szCs w:val="32"/>
        </w:rPr>
        <w:t>原判财产性判项：罚金人民币20000元。该犯已履行人民币20000元，已全部履行完毕；其中本考核期向福建省三明市三元区人民法院缴纳罚金人民币20000元。福建省三明市三元区人民法院出具缴款凭证及结案通知书予以证实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after="0" w:line="500" w:lineRule="exact"/>
        <w:ind w:firstLine="640" w:firstLineChars="200"/>
        <w:jc w:val="left"/>
        <w:textAlignment w:val="auto"/>
        <w:rPr>
          <w:rFonts w:hint="eastAsia" w:ascii="仿宋_GB2312"/>
          <w:szCs w:val="32"/>
        </w:rPr>
      </w:pPr>
      <w:r>
        <w:rPr>
          <w:rFonts w:hint="eastAsia" w:ascii="仿宋_GB2312"/>
          <w:szCs w:val="32"/>
        </w:rPr>
        <w:t>本案于2025年6月24日至2025年6月30日在狱内公示未收到不同意见。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firstLine="640" w:firstLineChars="200"/>
        <w:jc w:val="left"/>
        <w:textAlignment w:val="auto"/>
        <w:rPr>
          <w:rFonts w:ascii="仿宋_GB2312" w:cs="仿宋_GB2312"/>
          <w:szCs w:val="32"/>
        </w:rPr>
      </w:pPr>
      <w:r>
        <w:rPr>
          <w:rFonts w:hint="eastAsia"/>
          <w:szCs w:val="32"/>
        </w:rPr>
        <w:t>因此，依照</w:t>
      </w:r>
      <w:r>
        <w:rPr>
          <w:rFonts w:hint="eastAsia" w:ascii="仿宋_GB2312" w:hAnsi="仿宋_GB2312" w:cs="仿宋_GB2312"/>
          <w:szCs w:val="32"/>
        </w:rPr>
        <w:t>《中华人民共和国刑法》第七十八条、第七十九条《中华人民共和国刑事诉讼法》第二百七十三条第二款、《中华人民共和国监狱法》第二十九条的规定，建议对罪犯</w:t>
      </w:r>
      <w:r>
        <w:rPr>
          <w:rFonts w:hint="eastAsia" w:ascii="仿宋_GB2312" w:hAnsi="仿宋_GB2312" w:cs="仿宋_GB2312"/>
          <w:szCs w:val="32"/>
          <w:lang w:val="en-US" w:eastAsia="zh-CN"/>
        </w:rPr>
        <w:t>李作接</w:t>
      </w:r>
      <w:r>
        <w:rPr>
          <w:rFonts w:hint="eastAsia" w:ascii="仿宋_GB2312" w:hAnsi="仿宋_GB2312" w:cs="仿宋_GB2312"/>
          <w:szCs w:val="32"/>
        </w:rPr>
        <w:t>予以减刑</w:t>
      </w:r>
      <w:r>
        <w:rPr>
          <w:rFonts w:hint="eastAsia" w:ascii="仿宋_GB2312" w:hAnsi="仿宋_GB2312" w:cs="仿宋_GB2312"/>
          <w:szCs w:val="32"/>
          <w:lang w:eastAsia="zh-CN"/>
        </w:rPr>
        <w:t>四</w:t>
      </w:r>
      <w:r>
        <w:rPr>
          <w:rFonts w:hint="eastAsia" w:ascii="仿宋_GB2312" w:hAnsi="仿宋_GB2312" w:cs="仿宋_GB2312"/>
          <w:szCs w:val="32"/>
        </w:rPr>
        <w:t>个月。特提请你院审理裁定。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right="-48" w:rightChars="-15" w:firstLine="640" w:firstLineChars="200"/>
        <w:jc w:val="left"/>
        <w:textAlignment w:val="auto"/>
        <w:rPr>
          <w:szCs w:val="32"/>
        </w:rPr>
      </w:pPr>
      <w:r>
        <w:rPr>
          <w:rFonts w:hint="eastAsia"/>
          <w:szCs w:val="32"/>
        </w:rPr>
        <w:t>此致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right="-48" w:rightChars="-15" w:firstLine="0" w:firstLineChars="0"/>
        <w:jc w:val="left"/>
        <w:textAlignment w:val="auto"/>
        <w:rPr>
          <w:szCs w:val="32"/>
        </w:rPr>
      </w:pPr>
      <w:r>
        <w:rPr>
          <w:rFonts w:hint="eastAsia"/>
          <w:szCs w:val="32"/>
        </w:rPr>
        <w:t>福建省</w:t>
      </w:r>
      <w:r>
        <w:rPr>
          <w:rFonts w:hint="eastAsia"/>
          <w:szCs w:val="32"/>
          <w:lang w:val="en-US" w:eastAsia="zh-CN"/>
        </w:rPr>
        <w:t>福州</w:t>
      </w:r>
      <w:r>
        <w:rPr>
          <w:rFonts w:hint="eastAsia"/>
          <w:szCs w:val="32"/>
        </w:rPr>
        <w:t>市中级人民法院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left="640" w:firstLine="0" w:firstLineChars="0"/>
        <w:jc w:val="left"/>
        <w:textAlignment w:val="auto"/>
        <w:rPr>
          <w:rFonts w:cs="仿宋_GB2312"/>
          <w:szCs w:val="32"/>
        </w:rPr>
      </w:pP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left="640" w:firstLine="0" w:firstLineChars="0"/>
        <w:jc w:val="left"/>
        <w:textAlignment w:val="auto"/>
        <w:rPr>
          <w:rFonts w:cs="仿宋_GB2312"/>
          <w:szCs w:val="32"/>
        </w:rPr>
      </w:pPr>
      <w:r>
        <w:rPr>
          <w:rFonts w:hint="eastAsia" w:cs="仿宋_GB2312"/>
          <w:szCs w:val="32"/>
        </w:rPr>
        <w:t>附件：⒈罪犯</w:t>
      </w:r>
      <w:r>
        <w:rPr>
          <w:rFonts w:hint="eastAsia" w:cs="仿宋_GB2312"/>
          <w:szCs w:val="32"/>
          <w:lang w:val="en-US" w:eastAsia="zh-CN"/>
        </w:rPr>
        <w:t>李作接</w:t>
      </w:r>
      <w:r>
        <w:rPr>
          <w:rFonts w:hint="eastAsia" w:cs="仿宋_GB2312"/>
          <w:szCs w:val="32"/>
        </w:rPr>
        <w:t>卷宗贰册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left="640" w:right="-48" w:rightChars="-15" w:firstLine="960" w:firstLineChars="300"/>
        <w:jc w:val="left"/>
        <w:textAlignment w:val="auto"/>
        <w:rPr>
          <w:rFonts w:cs="仿宋_GB2312"/>
          <w:szCs w:val="32"/>
        </w:rPr>
      </w:pPr>
      <w:r>
        <w:rPr>
          <w:rFonts w:hint="eastAsia" w:cs="仿宋_GB2312"/>
          <w:szCs w:val="32"/>
        </w:rPr>
        <w:t>⒉减刑建议书肆份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480" w:lineRule="exact"/>
        <w:ind w:left="640" w:right="-48" w:rightChars="-15"/>
        <w:jc w:val="left"/>
        <w:textAlignment w:val="auto"/>
        <w:rPr>
          <w:szCs w:val="32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480" w:lineRule="exact"/>
        <w:ind w:right="1280" w:rightChars="400" w:firstLine="4480" w:firstLineChars="1400"/>
        <w:jc w:val="left"/>
        <w:textAlignment w:val="auto"/>
        <w:rPr>
          <w:szCs w:val="32"/>
        </w:rPr>
      </w:pPr>
      <w:r>
        <w:rPr>
          <w:rFonts w:hint="eastAsia"/>
          <w:szCs w:val="32"/>
        </w:rPr>
        <w:t>福建省未成年犯管教所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480" w:lineRule="exact"/>
        <w:ind w:right="1280" w:rightChars="400"/>
        <w:jc w:val="left"/>
        <w:textAlignment w:val="auto"/>
      </w:pPr>
      <w:r>
        <w:rPr>
          <w:rFonts w:hint="eastAsia"/>
          <w:szCs w:val="32"/>
        </w:rPr>
        <w:t xml:space="preserve">                        </w:t>
      </w:r>
      <w:r>
        <w:rPr>
          <w:rFonts w:hint="eastAsia"/>
          <w:szCs w:val="32"/>
          <w:lang w:val="en-US" w:eastAsia="zh-CN"/>
        </w:rPr>
        <w:t xml:space="preserve">       2025</w:t>
      </w:r>
      <w:r>
        <w:rPr>
          <w:rFonts w:hint="eastAsia"/>
          <w:szCs w:val="32"/>
        </w:rPr>
        <w:t>年</w:t>
      </w:r>
      <w:r>
        <w:rPr>
          <w:rFonts w:hint="eastAsia"/>
          <w:szCs w:val="32"/>
          <w:lang w:val="en-US" w:eastAsia="zh-CN"/>
        </w:rPr>
        <w:t>7</w:t>
      </w:r>
      <w:r>
        <w:rPr>
          <w:rFonts w:hint="eastAsia"/>
          <w:szCs w:val="32"/>
        </w:rPr>
        <w:t>月</w:t>
      </w:r>
      <w:r>
        <w:rPr>
          <w:rFonts w:hint="eastAsia"/>
          <w:szCs w:val="32"/>
          <w:lang w:val="en-US" w:eastAsia="zh-CN"/>
        </w:rPr>
        <w:t>2</w:t>
      </w:r>
      <w:r>
        <w:rPr>
          <w:rFonts w:hint="eastAsia"/>
          <w:szCs w:val="32"/>
        </w:rPr>
        <w:t>日</w:t>
      </w:r>
    </w:p>
    <w:p>
      <w:pPr>
        <w:ind w:firstLine="643" w:firstLineChars="200"/>
        <w:jc w:val="left"/>
        <w:rPr>
          <w:rFonts w:hint="eastAsia" w:ascii="仿宋_GB2312" w:hAnsi="仿宋_GB2312" w:cs="仿宋_GB2312"/>
          <w:b/>
          <w:bCs/>
          <w:szCs w:val="32"/>
        </w:rPr>
      </w:pPr>
    </w:p>
    <w:p>
      <w:pPr>
        <w:ind w:firstLine="643" w:firstLineChars="200"/>
        <w:jc w:val="left"/>
        <w:rPr>
          <w:rFonts w:hint="eastAsia" w:ascii="仿宋_GB2312" w:hAnsi="仿宋_GB2312" w:cs="仿宋_GB2312"/>
          <w:b/>
          <w:bCs/>
          <w:szCs w:val="32"/>
        </w:rPr>
      </w:pPr>
    </w:p>
    <w:p/>
    <w:sectPr>
      <w:pgSz w:w="11906" w:h="16838"/>
      <w:pgMar w:top="1871" w:right="1304" w:bottom="1871" w:left="1587" w:header="851" w:footer="992" w:gutter="0"/>
      <w:cols w:space="0" w:num="1"/>
      <w:rtlGutter w:val="0"/>
      <w:docGrid w:type="lines" w:linePitch="436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218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397F"/>
    <w:rsid w:val="00297A05"/>
    <w:rsid w:val="004A3A94"/>
    <w:rsid w:val="005E768D"/>
    <w:rsid w:val="00804641"/>
    <w:rsid w:val="00A6077B"/>
    <w:rsid w:val="00C3536F"/>
    <w:rsid w:val="00DC397F"/>
    <w:rsid w:val="00E16A58"/>
    <w:rsid w:val="00E261E3"/>
    <w:rsid w:val="11B77FB3"/>
    <w:rsid w:val="1AA9515E"/>
    <w:rsid w:val="270C03E2"/>
    <w:rsid w:val="365735AC"/>
    <w:rsid w:val="5B370568"/>
    <w:rsid w:val="67695568"/>
    <w:rsid w:val="700B71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240" w:lineRule="auto"/>
      <w:jc w:val="both"/>
    </w:pPr>
    <w:rPr>
      <w:rFonts w:ascii="Times New Roman" w:hAnsi="Times New Roman" w:eastAsia="仿宋_GB2312" w:cs="Times New Roman"/>
      <w:kern w:val="32"/>
      <w:sz w:val="32"/>
      <w:szCs w:val="20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5"/>
    <w:qFormat/>
    <w:uiPriority w:val="99"/>
  </w:style>
  <w:style w:type="character" w:customStyle="1" w:styleId="5">
    <w:name w:val="称呼 Char"/>
    <w:basedOn w:val="4"/>
    <w:link w:val="2"/>
    <w:qFormat/>
    <w:uiPriority w:val="99"/>
    <w:rPr>
      <w:rFonts w:ascii="Times New Roman" w:hAnsi="Times New Roman" w:eastAsia="仿宋_GB2312" w:cs="Times New Roman"/>
      <w:kern w:val="32"/>
      <w:sz w:val="32"/>
      <w:szCs w:val="20"/>
    </w:rPr>
  </w:style>
  <w:style w:type="paragraph" w:customStyle="1" w:styleId="6">
    <w:name w:val="列表段落1"/>
    <w:basedOn w:val="1"/>
    <w:qFormat/>
    <w:uiPriority w:val="99"/>
    <w:pPr>
      <w:ind w:firstLine="420" w:firstLineChars="200"/>
    </w:pPr>
  </w:style>
  <w:style w:type="paragraph" w:styleId="7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2</Pages>
  <Words>1905</Words>
  <Characters>2041</Characters>
  <Lines>17</Lines>
  <Paragraphs>4</Paragraphs>
  <TotalTime>8</TotalTime>
  <ScaleCrop>false</ScaleCrop>
  <LinksUpToDate>false</LinksUpToDate>
  <CharactersWithSpaces>2071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2023-12-20T01:44:00Z</dcterms:created>
  <dc:creator>杨敏</dc:creator>
  <cp:lastModifiedBy>叶贤蔚</cp:lastModifiedBy>
  <dcterms:modified xsi:type="dcterms:W3CDTF">2025-07-07T02:20:13Z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80E9020F47144A868E3ED09AB41A4DBF</vt:lpwstr>
  </property>
  <property fmtid="{D5CDD505-2E9C-101B-9397-08002B2CF9AE}" pid="4" name="KSOTemplateDocerSaveRecord">
    <vt:lpwstr>eyJoZGlkIjoiNTRlOWJiYTZmYWU3NTc1YjQyNGUzYTdjNGZmZDc3MzEiLCJ1c2VySWQiOiIyMDkyNzI3MjkifQ==</vt:lpwstr>
  </property>
</Properties>
</file>