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cs="楷体_GB2312"/>
          <w:szCs w:val="32"/>
        </w:rPr>
        <w:t>25〕闽狱未减字第</w:t>
      </w:r>
      <w:r>
        <w:rPr>
          <w:rFonts w:hint="eastAsia" w:eastAsia="楷体_GB2312" w:cs="楷体_GB2312"/>
          <w:szCs w:val="32"/>
          <w:lang w:val="en-US" w:eastAsia="zh-CN"/>
        </w:rPr>
        <w:t>129</w:t>
      </w:r>
      <w:r>
        <w:rPr>
          <w:rFonts w:hint="eastAsia" w:eastAsia="楷体_GB2312" w:cs="楷体_GB2312"/>
          <w:szCs w:val="32"/>
        </w:rPr>
        <w:t>号</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szCs w:val="32"/>
        </w:rPr>
      </w:pPr>
      <w:r>
        <w:rPr>
          <w:rFonts w:hint="eastAsia" w:ascii="仿宋_GB2312"/>
          <w:szCs w:val="32"/>
        </w:rPr>
        <w:t>罪犯张江楠</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w:t>
      </w:r>
      <w:r>
        <w:rPr>
          <w:rFonts w:hint="eastAsia"/>
        </w:rPr>
        <w:t>1991年2月14日</w:t>
      </w:r>
      <w:r>
        <w:rPr>
          <w:rFonts w:hint="eastAsia" w:ascii="仿宋_GB2312"/>
          <w:szCs w:val="32"/>
        </w:rPr>
        <w:t>出生，</w:t>
      </w:r>
      <w:r>
        <w:rPr>
          <w:rFonts w:hint="eastAsia"/>
        </w:rPr>
        <w:t>汉族</w:t>
      </w:r>
      <w:r>
        <w:rPr>
          <w:rFonts w:hint="eastAsia" w:ascii="仿宋_GB2312"/>
          <w:szCs w:val="32"/>
        </w:rPr>
        <w:t>，初中文化，</w:t>
      </w:r>
      <w:r>
        <w:rPr>
          <w:rFonts w:hint="eastAsia" w:ascii="仿宋_GB2312"/>
          <w:szCs w:val="32"/>
          <w:lang w:val="en-US" w:eastAsia="zh-CN"/>
        </w:rPr>
        <w:t>户籍所在地古田县。</w:t>
      </w:r>
      <w:r>
        <w:rPr>
          <w:rFonts w:hint="eastAsia" w:ascii="仿宋_GB2312"/>
          <w:szCs w:val="32"/>
        </w:rPr>
        <w:t>住</w:t>
      </w:r>
      <w:r>
        <w:rPr>
          <w:rFonts w:hint="eastAsia"/>
        </w:rPr>
        <w:t>福建省宁德市蕉城区</w:t>
      </w:r>
      <w:bookmarkStart w:id="1" w:name="_GoBack"/>
      <w:bookmarkEnd w:id="1"/>
      <w:r>
        <w:rPr>
          <w:rFonts w:hint="eastAsia" w:ascii="仿宋_GB2312"/>
          <w:szCs w:val="32"/>
        </w:rPr>
        <w:t>，被捕前系无业</w:t>
      </w:r>
      <w:r>
        <w:rPr>
          <w:rFonts w:hint="eastAsia"/>
        </w:rPr>
        <w:t>。</w:t>
      </w:r>
    </w:p>
    <w:p>
      <w:pPr>
        <w:pStyle w:val="11"/>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rPr>
          <w:rFonts w:ascii="仿宋_GB2312" w:hAnsi="仿宋"/>
          <w:iCs/>
          <w:kern w:val="2"/>
          <w:szCs w:val="32"/>
        </w:rPr>
      </w:pPr>
      <w:r>
        <w:rPr>
          <w:rFonts w:hint="eastAsia"/>
        </w:rPr>
        <w:t>福建省宁德市中级人民法院于2020年12月15日作出(2020)闽09刑初31号刑事判决，以被告人张江楠犯贩卖毒品罪，判处有期徒刑七年三个月，并处罚金人民币一万元。刑期自</w:t>
      </w:r>
      <w:bookmarkStart w:id="0" w:name="OLE_LINK2"/>
      <w:r>
        <w:rPr>
          <w:rFonts w:hint="eastAsia"/>
        </w:rPr>
        <w:t>2019年7月24日起至</w:t>
      </w:r>
      <w:bookmarkEnd w:id="0"/>
      <w:r>
        <w:rPr>
          <w:rFonts w:hint="eastAsia"/>
        </w:rPr>
        <w:t>2026年10月23日止。2021年1月18日交付福建省未成年犯管教所执行刑罚。2023年7月19日，福建省福州市中级人民法院以（2023）闽01刑更2684号刑事裁定书，对其减去有期徒刑七个月，2023年7月24日送达，现刑期至2026年3月23日</w:t>
      </w:r>
      <w:r>
        <w:rPr>
          <w:rFonts w:hint="eastAsia"/>
          <w:lang w:val="en-US" w:eastAsia="zh-CN"/>
        </w:rPr>
        <w:t>止</w:t>
      </w:r>
      <w:r>
        <w:rPr>
          <w:rFonts w:hint="eastAsia"/>
        </w:rPr>
        <w:t>。属普管级罪犯。</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kern w:val="0"/>
          <w:szCs w:val="32"/>
        </w:rPr>
        <w:t>上次减刑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11"/>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w:t>
      </w:r>
      <w:r>
        <w:rPr>
          <w:rFonts w:hint="eastAsia" w:ascii="仿宋_GB2312" w:hAnsi="仿宋_GB2312" w:cs="仿宋_GB2312"/>
          <w:szCs w:val="32"/>
        </w:rPr>
        <w:t>罪犯无违规行为，能自觉遵守法律法规及监规纪律、接</w:t>
      </w:r>
      <w:r>
        <w:rPr>
          <w:rFonts w:hint="eastAsia" w:ascii="仿宋_GB2312" w:hAnsi="仿宋_GB2312" w:cs="仿宋_GB2312"/>
          <w:szCs w:val="32"/>
          <w:lang w:val="zh-CN"/>
        </w:rPr>
        <w:t>受教育改造</w:t>
      </w:r>
      <w:r>
        <w:rPr>
          <w:rFonts w:hint="eastAsia" w:ascii="仿宋_GB2312" w:hAnsi="仿宋" w:cs="宋体"/>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textAlignment w:val="auto"/>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rPr>
          <w:rFonts w:ascii="仿宋_GB2312" w:hAnsi="仿宋"/>
          <w:iCs/>
          <w:kern w:val="2"/>
          <w:szCs w:val="32"/>
          <w:lang w:val="zh-CN"/>
        </w:rPr>
      </w:pPr>
      <w:r>
        <w:rPr>
          <w:rFonts w:hint="eastAsia" w:cs="宋体"/>
          <w:szCs w:val="32"/>
          <w:lang w:val="zh-CN"/>
        </w:rPr>
        <w:t>4</w:t>
      </w:r>
      <w:r>
        <w:rPr>
          <w:rFonts w:hint="eastAsia" w:ascii="仿宋_GB2312" w:hAnsi="仿宋" w:cs="宋体"/>
          <w:szCs w:val="32"/>
          <w:lang w:val="zh-CN"/>
        </w:rPr>
        <w:t>.</w:t>
      </w:r>
      <w:r>
        <w:rPr>
          <w:rFonts w:hint="eastAsia" w:ascii="仿宋_GB2312" w:hAnsi="仿宋"/>
          <w:iCs/>
          <w:kern w:val="2"/>
          <w:szCs w:val="32"/>
          <w:lang w:val="zh-CN"/>
        </w:rPr>
        <w:t>劳动改造：能参加劳动，努力完成</w:t>
      </w:r>
      <w:r>
        <w:rPr>
          <w:rFonts w:hint="eastAsia" w:ascii="仿宋_GB2312" w:hAnsi="仿宋"/>
          <w:iCs/>
          <w:kern w:val="2"/>
          <w:szCs w:val="32"/>
        </w:rPr>
        <w:t>劳动</w:t>
      </w:r>
      <w:r>
        <w:rPr>
          <w:rFonts w:hint="eastAsia" w:ascii="仿宋_GB2312" w:hAnsi="仿宋"/>
          <w:iCs/>
          <w:kern w:val="2"/>
          <w:szCs w:val="32"/>
          <w:lang w:val="zh-CN"/>
        </w:rPr>
        <w:t>任务。</w:t>
      </w:r>
    </w:p>
    <w:p>
      <w:pPr>
        <w:pStyle w:val="11"/>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pPr>
      <w:r>
        <w:rPr>
          <w:rFonts w:hint="eastAsia" w:ascii="仿宋_GB2312" w:hAnsi="仿宋"/>
          <w:iCs/>
          <w:kern w:val="2"/>
          <w:szCs w:val="32"/>
          <w:lang w:val="zh-CN"/>
        </w:rPr>
        <w:t>5.奖惩情况：</w:t>
      </w:r>
      <w:r>
        <w:rPr>
          <w:rFonts w:hint="eastAsia" w:ascii="仿宋_GB2312" w:hAnsi="仿宋"/>
          <w:iCs/>
          <w:kern w:val="2"/>
          <w:szCs w:val="32"/>
        </w:rPr>
        <w:t>该</w:t>
      </w:r>
      <w:r>
        <w:rPr>
          <w:rFonts w:hint="eastAsia"/>
        </w:rPr>
        <w:t>犯上次评定表扬剩余220分，本轮考核期2023年4月1日至2025年3月31日累计获2525分，合计获得2745分，表扬4次；间隔期2023年7月24日至2025年3月31日，获2113分。考核期内无违规扣分。</w:t>
      </w:r>
    </w:p>
    <w:p>
      <w:pPr>
        <w:pStyle w:val="11"/>
        <w:keepNext w:val="0"/>
        <w:keepLines w:val="0"/>
        <w:pageBreakBefore w:val="0"/>
        <w:widowControl w:val="0"/>
        <w:kinsoku/>
        <w:wordWrap/>
        <w:overflowPunct/>
        <w:topLinePunct w:val="0"/>
        <w:bidi w:val="0"/>
        <w:snapToGrid/>
        <w:spacing w:line="500" w:lineRule="exact"/>
        <w:ind w:firstLine="640"/>
        <w:textAlignment w:val="auto"/>
      </w:pPr>
      <w:r>
        <w:rPr>
          <w:rFonts w:hint="eastAsia"/>
          <w:szCs w:val="32"/>
        </w:rPr>
        <w:t>6.原判财产性判项：罚金人民币一万元。该犯已履行人民币一万元，已全部履行完毕。其中上次提请减刑考核期内已向福建省宁德市中级人民法院缴纳罚金人民币一万元。福建省宁德市中级人民法院出具缴款凭证及结案证明予以证实。</w:t>
      </w:r>
    </w:p>
    <w:p>
      <w:pPr>
        <w:keepNext w:val="0"/>
        <w:keepLines w:val="0"/>
        <w:pageBreakBefore w:val="0"/>
        <w:widowControl w:val="0"/>
        <w:kinsoku/>
        <w:wordWrap/>
        <w:overflowPunct/>
        <w:topLinePunct w:val="0"/>
        <w:bidi w:val="0"/>
        <w:snapToGrid/>
        <w:spacing w:line="500" w:lineRule="exact"/>
        <w:ind w:firstLine="640" w:firstLineChars="200"/>
        <w:textAlignment w:val="auto"/>
        <w:rPr>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30</w:t>
      </w:r>
      <w:r>
        <w:rPr>
          <w:rFonts w:hint="eastAsia" w:ascii="仿宋_GB2312"/>
          <w:szCs w:val="32"/>
        </w:rPr>
        <w:t>日在狱内公示未收到不同意见。</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rPr>
        <w:t>张江楠</w:t>
      </w:r>
      <w:r>
        <w:rPr>
          <w:rFonts w:hint="eastAsia" w:ascii="仿宋_GB2312" w:hAnsi="仿宋_GB2312" w:cs="仿宋_GB2312"/>
          <w:szCs w:val="32"/>
        </w:rPr>
        <w:t>予以减刑七个月。特提请你院审理裁定。</w:t>
      </w:r>
    </w:p>
    <w:p>
      <w:pPr>
        <w:pStyle w:val="3"/>
        <w:keepNext w:val="0"/>
        <w:keepLines w:val="0"/>
        <w:pageBreakBefore w:val="0"/>
        <w:widowControl w:val="0"/>
        <w:kinsoku/>
        <w:wordWrap/>
        <w:overflowPunct/>
        <w:topLinePunct w:val="0"/>
        <w:bidi w:val="0"/>
        <w:snapToGrid/>
        <w:spacing w:line="500" w:lineRule="exact"/>
        <w:ind w:right="-48" w:rightChars="-15" w:firstLine="640" w:firstLineChars="200"/>
        <w:textAlignment w:val="auto"/>
        <w:rPr>
          <w:szCs w:val="32"/>
        </w:rPr>
      </w:pPr>
      <w:r>
        <w:rPr>
          <w:rFonts w:hint="eastAsia"/>
          <w:szCs w:val="32"/>
        </w:rPr>
        <w:t>此致</w:t>
      </w:r>
    </w:p>
    <w:p>
      <w:pPr>
        <w:keepNext w:val="0"/>
        <w:keepLines w:val="0"/>
        <w:pageBreakBefore w:val="0"/>
        <w:widowControl w:val="0"/>
        <w:kinsoku/>
        <w:wordWrap/>
        <w:overflowPunct/>
        <w:topLinePunct w:val="0"/>
        <w:bidi w:val="0"/>
        <w:snapToGrid/>
        <w:spacing w:line="500" w:lineRule="exact"/>
        <w:ind w:right="-48" w:rightChars="-15"/>
        <w:textAlignment w:val="auto"/>
        <w:rPr>
          <w:rFonts w:cs="仿宋_GB2312"/>
          <w:szCs w:val="32"/>
        </w:rPr>
      </w:pPr>
      <w:r>
        <w:rPr>
          <w:rFonts w:hint="eastAsia"/>
          <w:szCs w:val="32"/>
        </w:rPr>
        <w:t>福州市中级人民法院</w:t>
      </w:r>
    </w:p>
    <w:p>
      <w:pPr>
        <w:pStyle w:val="11"/>
        <w:keepNext w:val="0"/>
        <w:keepLines w:val="0"/>
        <w:pageBreakBefore w:val="0"/>
        <w:widowControl w:val="0"/>
        <w:kinsoku/>
        <w:wordWrap/>
        <w:overflowPunct/>
        <w:topLinePunct w:val="0"/>
        <w:bidi w:val="0"/>
        <w:snapToGrid/>
        <w:spacing w:line="500" w:lineRule="exact"/>
        <w:ind w:left="640" w:firstLine="0" w:firstLineChars="0"/>
        <w:textAlignment w:val="auto"/>
        <w:rPr>
          <w:rFonts w:cs="仿宋_GB2312"/>
          <w:szCs w:val="32"/>
        </w:rPr>
      </w:pPr>
      <w:r>
        <w:rPr>
          <w:rFonts w:hint="eastAsia" w:cs="仿宋_GB2312"/>
          <w:szCs w:val="32"/>
        </w:rPr>
        <w:t>附件：⒈罪犯张江楠卷宗贰册</w:t>
      </w:r>
    </w:p>
    <w:p>
      <w:pPr>
        <w:pStyle w:val="11"/>
        <w:keepNext w:val="0"/>
        <w:keepLines w:val="0"/>
        <w:pageBreakBefore w:val="0"/>
        <w:widowControl w:val="0"/>
        <w:kinsoku/>
        <w:wordWrap/>
        <w:overflowPunct/>
        <w:topLinePunct w:val="0"/>
        <w:bidi w:val="0"/>
        <w:snapToGrid/>
        <w:spacing w:line="500" w:lineRule="exact"/>
        <w:ind w:left="640" w:right="-48" w:rightChars="-15" w:firstLine="960" w:firstLineChars="300"/>
        <w:textAlignment w:val="auto"/>
        <w:rPr>
          <w:rFonts w:cs="仿宋_GB2312"/>
          <w:szCs w:val="32"/>
        </w:rPr>
      </w:pPr>
      <w:r>
        <w:rPr>
          <w:rFonts w:hint="eastAsia" w:cs="仿宋_GB2312"/>
          <w:szCs w:val="32"/>
        </w:rPr>
        <w:t>⒉减刑建议书肆份</w:t>
      </w:r>
    </w:p>
    <w:p>
      <w:pPr>
        <w:spacing w:line="620" w:lineRule="exact"/>
        <w:ind w:right="-48" w:rightChars="-15"/>
        <w:rPr>
          <w:szCs w:val="32"/>
        </w:rPr>
      </w:pPr>
    </w:p>
    <w:p>
      <w:pPr>
        <w:spacing w:line="620" w:lineRule="exact"/>
        <w:ind w:right="-48" w:rightChars="-15"/>
        <w:rPr>
          <w:szCs w:val="32"/>
        </w:rPr>
      </w:pPr>
    </w:p>
    <w:p>
      <w:pPr>
        <w:spacing w:line="620" w:lineRule="exact"/>
        <w:ind w:right="1213" w:rightChars="379" w:firstLine="3840" w:firstLineChars="1200"/>
        <w:rPr>
          <w:szCs w:val="32"/>
        </w:rPr>
      </w:pPr>
      <w:r>
        <w:rPr>
          <w:rFonts w:hint="eastAsia"/>
          <w:szCs w:val="32"/>
        </w:rPr>
        <w:t>福建省未成年犯管教所</w:t>
      </w:r>
    </w:p>
    <w:p>
      <w:pPr>
        <w:spacing w:line="620" w:lineRule="exact"/>
        <w:ind w:right="1280" w:rightChars="400"/>
        <w:jc w:val="center"/>
        <w:rPr>
          <w:szCs w:val="32"/>
        </w:rPr>
      </w:pPr>
      <w:r>
        <w:rPr>
          <w:rFonts w:hint="eastAsia"/>
          <w:szCs w:val="32"/>
          <w:lang w:val="en-US" w:eastAsia="zh-CN"/>
        </w:rPr>
        <w:t xml:space="preserve">                         2025</w:t>
      </w:r>
      <w:r>
        <w:rPr>
          <w:rFonts w:hint="eastAsia"/>
          <w:szCs w:val="32"/>
        </w:rPr>
        <w:t>年</w:t>
      </w:r>
      <w:r>
        <w:rPr>
          <w:rFonts w:hint="eastAsia"/>
          <w:szCs w:val="32"/>
          <w:lang w:val="en-US" w:eastAsia="zh-CN"/>
        </w:rPr>
        <w:t>7</w:t>
      </w:r>
      <w:r>
        <w:rPr>
          <w:rFonts w:hint="eastAsia"/>
          <w:szCs w:val="32"/>
        </w:rPr>
        <w:t>月</w:t>
      </w:r>
      <w:r>
        <w:rPr>
          <w:rFonts w:hint="eastAsia"/>
          <w:szCs w:val="32"/>
          <w:lang w:val="en-US" w:eastAsia="zh-CN"/>
        </w:rPr>
        <w:t>2</w:t>
      </w:r>
      <w:r>
        <w:rPr>
          <w:rFonts w:hint="eastAsia"/>
          <w:szCs w:val="32"/>
        </w:rPr>
        <w:t>日</w:t>
      </w:r>
    </w:p>
    <w:p>
      <w:pPr>
        <w:sectPr>
          <w:pgSz w:w="11906" w:h="16838"/>
          <w:pgMar w:top="1440" w:right="1800" w:bottom="1440" w:left="1800" w:header="851" w:footer="992" w:gutter="0"/>
          <w:cols w:space="720" w:num="1"/>
          <w:docGrid w:type="lines" w:linePitch="312" w:charSpace="0"/>
        </w:sectPr>
      </w:pPr>
    </w:p>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07E42A3"/>
    <w:rsid w:val="00085A37"/>
    <w:rsid w:val="000F73AC"/>
    <w:rsid w:val="001520AA"/>
    <w:rsid w:val="001C515D"/>
    <w:rsid w:val="003A5355"/>
    <w:rsid w:val="00445DD4"/>
    <w:rsid w:val="00523421"/>
    <w:rsid w:val="006F5210"/>
    <w:rsid w:val="00701D3C"/>
    <w:rsid w:val="007C0F51"/>
    <w:rsid w:val="00911D35"/>
    <w:rsid w:val="009858CA"/>
    <w:rsid w:val="00A411D8"/>
    <w:rsid w:val="00A46F16"/>
    <w:rsid w:val="00B622A4"/>
    <w:rsid w:val="00CD2C9C"/>
    <w:rsid w:val="00D5313D"/>
    <w:rsid w:val="00D77543"/>
    <w:rsid w:val="00DE4070"/>
    <w:rsid w:val="00E7499E"/>
    <w:rsid w:val="00EB1D40"/>
    <w:rsid w:val="00F05462"/>
    <w:rsid w:val="02A61310"/>
    <w:rsid w:val="03027A99"/>
    <w:rsid w:val="04634F01"/>
    <w:rsid w:val="04EF3CDF"/>
    <w:rsid w:val="061F0565"/>
    <w:rsid w:val="06652477"/>
    <w:rsid w:val="0775008D"/>
    <w:rsid w:val="08FD0EB5"/>
    <w:rsid w:val="09CD7381"/>
    <w:rsid w:val="0B1A0C31"/>
    <w:rsid w:val="0C7051A7"/>
    <w:rsid w:val="0D9B02FB"/>
    <w:rsid w:val="0DFE32A6"/>
    <w:rsid w:val="0E372EB8"/>
    <w:rsid w:val="0F9C1E0A"/>
    <w:rsid w:val="107D736E"/>
    <w:rsid w:val="10947598"/>
    <w:rsid w:val="149A587E"/>
    <w:rsid w:val="16952F31"/>
    <w:rsid w:val="176C3716"/>
    <w:rsid w:val="1B8B1F0C"/>
    <w:rsid w:val="1BE542D4"/>
    <w:rsid w:val="1C4F3014"/>
    <w:rsid w:val="1CD52719"/>
    <w:rsid w:val="1E0C63CE"/>
    <w:rsid w:val="1E1E66AE"/>
    <w:rsid w:val="20422FD9"/>
    <w:rsid w:val="20C8124B"/>
    <w:rsid w:val="20D96BE7"/>
    <w:rsid w:val="21C93B99"/>
    <w:rsid w:val="245B59D6"/>
    <w:rsid w:val="25D20312"/>
    <w:rsid w:val="28A2268B"/>
    <w:rsid w:val="28C057EF"/>
    <w:rsid w:val="29475884"/>
    <w:rsid w:val="2CA01198"/>
    <w:rsid w:val="2CB2645E"/>
    <w:rsid w:val="2DE16E39"/>
    <w:rsid w:val="2E7D4A25"/>
    <w:rsid w:val="31C645FC"/>
    <w:rsid w:val="356F021C"/>
    <w:rsid w:val="35E942B4"/>
    <w:rsid w:val="368B05CC"/>
    <w:rsid w:val="37D434BC"/>
    <w:rsid w:val="38694EC0"/>
    <w:rsid w:val="3C351D2F"/>
    <w:rsid w:val="3DB57AD9"/>
    <w:rsid w:val="3EC01489"/>
    <w:rsid w:val="412150C4"/>
    <w:rsid w:val="415E6D4F"/>
    <w:rsid w:val="437C50B8"/>
    <w:rsid w:val="438F2432"/>
    <w:rsid w:val="46983276"/>
    <w:rsid w:val="4B8845B8"/>
    <w:rsid w:val="4CB60CAD"/>
    <w:rsid w:val="4E313C6D"/>
    <w:rsid w:val="4F61480F"/>
    <w:rsid w:val="500E6DD1"/>
    <w:rsid w:val="50352FC8"/>
    <w:rsid w:val="50FE739F"/>
    <w:rsid w:val="51B76480"/>
    <w:rsid w:val="52285136"/>
    <w:rsid w:val="523B7483"/>
    <w:rsid w:val="53270523"/>
    <w:rsid w:val="53E34603"/>
    <w:rsid w:val="559F6FAD"/>
    <w:rsid w:val="56863BFE"/>
    <w:rsid w:val="56B56AF3"/>
    <w:rsid w:val="56E506B0"/>
    <w:rsid w:val="574D66AE"/>
    <w:rsid w:val="58E02142"/>
    <w:rsid w:val="59D76AE8"/>
    <w:rsid w:val="5AD46776"/>
    <w:rsid w:val="5BB05DE7"/>
    <w:rsid w:val="5D5A216F"/>
    <w:rsid w:val="5D5E5449"/>
    <w:rsid w:val="5D697611"/>
    <w:rsid w:val="607E42A3"/>
    <w:rsid w:val="611A6F99"/>
    <w:rsid w:val="636474B5"/>
    <w:rsid w:val="63E83611"/>
    <w:rsid w:val="64820172"/>
    <w:rsid w:val="65631B52"/>
    <w:rsid w:val="66930458"/>
    <w:rsid w:val="697D26C6"/>
    <w:rsid w:val="6B1352CA"/>
    <w:rsid w:val="6B8118ED"/>
    <w:rsid w:val="6BDB0A56"/>
    <w:rsid w:val="6C3E36F8"/>
    <w:rsid w:val="6C5940CA"/>
    <w:rsid w:val="6DC91B54"/>
    <w:rsid w:val="6E8201DA"/>
    <w:rsid w:val="6F685621"/>
    <w:rsid w:val="7153351E"/>
    <w:rsid w:val="73330025"/>
    <w:rsid w:val="739B5B74"/>
    <w:rsid w:val="74863D1B"/>
    <w:rsid w:val="74E224F9"/>
    <w:rsid w:val="78BB3724"/>
    <w:rsid w:val="7A661D26"/>
    <w:rsid w:val="7B3E24CE"/>
    <w:rsid w:val="7D0C5CE4"/>
    <w:rsid w:val="7D2503A4"/>
    <w:rsid w:val="7E012CE4"/>
    <w:rsid w:val="7F1B3A5B"/>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Salutation"/>
    <w:basedOn w:val="1"/>
    <w:next w:val="1"/>
    <w:qFormat/>
    <w:uiPriority w:val="0"/>
  </w:style>
  <w:style w:type="paragraph" w:styleId="4">
    <w:name w:val="Body Text Indent"/>
    <w:basedOn w:val="1"/>
    <w:qFormat/>
    <w:uiPriority w:val="0"/>
    <w:pPr>
      <w:autoSpaceDE w:val="0"/>
      <w:autoSpaceDN w:val="0"/>
      <w:adjustRightInd w:val="0"/>
      <w:spacing w:line="600" w:lineRule="exact"/>
      <w:ind w:firstLine="600"/>
    </w:pPr>
    <w:rPr>
      <w:rFonts w:ascii="宋体" w:hAnsi="宋体" w:eastAsia="宋体"/>
      <w:iCs/>
      <w:color w:val="000000"/>
      <w:kern w:val="2"/>
      <w:sz w:val="30"/>
      <w:szCs w:val="30"/>
      <w:lang w:val="zh-CN"/>
    </w:rPr>
  </w:style>
  <w:style w:type="paragraph" w:styleId="5">
    <w:name w:val="footer"/>
    <w:basedOn w:val="1"/>
    <w:link w:val="9"/>
    <w:qFormat/>
    <w:uiPriority w:val="0"/>
    <w:pPr>
      <w:tabs>
        <w:tab w:val="center" w:pos="4153"/>
        <w:tab w:val="right" w:pos="8306"/>
      </w:tabs>
      <w:snapToGrid w:val="0"/>
      <w:jc w:val="left"/>
    </w:pPr>
    <w:rPr>
      <w:rFonts w:ascii="Times New Roman" w:hAnsi="Times New Roman"/>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character" w:customStyle="1" w:styleId="9">
    <w:name w:val="页脚 Char"/>
    <w:link w:val="5"/>
    <w:qFormat/>
    <w:uiPriority w:val="0"/>
    <w:rPr>
      <w:rFonts w:eastAsia="仿宋_GB2312"/>
      <w:kern w:val="32"/>
      <w:sz w:val="18"/>
      <w:szCs w:val="18"/>
    </w:rPr>
  </w:style>
  <w:style w:type="character" w:customStyle="1" w:styleId="10">
    <w:name w:val="页眉 Char"/>
    <w:link w:val="6"/>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154</Words>
  <Characters>880</Characters>
  <Lines>7</Lines>
  <Paragraphs>2</Paragraphs>
  <TotalTime>25</TotalTime>
  <ScaleCrop>false</ScaleCrop>
  <LinksUpToDate>false</LinksUpToDate>
  <CharactersWithSpaces>1032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2025-03-01T02:19:00Z</dcterms:created>
  <dc:creator>Administrator</dc:creator>
  <cp:lastModifiedBy>叶贤蔚</cp:lastModifiedBy>
  <dcterms:modified xsi:type="dcterms:W3CDTF">2025-07-07T02:29:24Z</dcterms:modified>
  <dc:title>福建省未成年犯管教所</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71F5B5463CFB4CA89ED707DA777FA607</vt:lpwstr>
  </property>
  <property fmtid="{D5CDD505-2E9C-101B-9397-08002B2CF9AE}" pid="4" name="KSOTemplateDocerSaveRecord">
    <vt:lpwstr>eyJoZGlkIjoiZjQ5MDI1MzY5NmYzZTY2YThhYTFiZGI0NmEzZmE5MDUifQ==</vt:lpwstr>
  </property>
</Properties>
</file>