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133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陈宗义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，男，1973年10月21日出生，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住福建省仙游县</w:t>
      </w:r>
      <w:r>
        <w:rPr>
          <w:rFonts w:hint="eastAsia" w:ascii="仿宋_GB2312"/>
          <w:szCs w:val="32"/>
        </w:rPr>
        <w:t>，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曾因犯赌博罪，于2006年4月13日被福建省仙游县人民法院判处有期徒刑九个月，并处罚金人民币五万元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系涉黑犯罪罪犯。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福建省仙游县人民法院于2021年12月20日作出（2021）闽0322刑初624号刑事判决，以被告人陈宗义犯参加黑社会性质组织罪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判处有期徒刑三年，并处罚金人民币五万元；犯</w:t>
      </w:r>
      <w:r>
        <w:rPr>
          <w:rFonts w:hint="eastAsia" w:ascii="仿宋_GB2312"/>
          <w:szCs w:val="32"/>
        </w:rPr>
        <w:t>寻衅滋事罪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判处有期徒刑一年六个月；犯</w:t>
      </w:r>
      <w:r>
        <w:rPr>
          <w:rFonts w:hint="eastAsia" w:ascii="仿宋_GB2312"/>
          <w:szCs w:val="32"/>
        </w:rPr>
        <w:t>包庇罪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判处有期徒刑九个月；犯</w:t>
      </w:r>
      <w:r>
        <w:rPr>
          <w:rFonts w:hint="eastAsia" w:ascii="仿宋_GB2312"/>
          <w:szCs w:val="32"/>
        </w:rPr>
        <w:t>赌博罪，判处有期徒刑</w:t>
      </w:r>
      <w:r>
        <w:rPr>
          <w:rFonts w:hint="eastAsia" w:ascii="仿宋_GB2312"/>
          <w:szCs w:val="32"/>
          <w:lang w:val="en-US" w:eastAsia="zh-CN"/>
        </w:rPr>
        <w:t>六个月</w:t>
      </w:r>
      <w:r>
        <w:rPr>
          <w:rFonts w:hint="eastAsia" w:ascii="仿宋_GB2312"/>
          <w:szCs w:val="32"/>
        </w:rPr>
        <w:t>，并处罚金人民币</w:t>
      </w:r>
      <w:r>
        <w:rPr>
          <w:rFonts w:hint="eastAsia" w:ascii="仿宋_GB2312"/>
          <w:szCs w:val="32"/>
          <w:lang w:val="en-US" w:eastAsia="zh-CN"/>
        </w:rPr>
        <w:t>一</w:t>
      </w:r>
      <w:r>
        <w:rPr>
          <w:rFonts w:hint="eastAsia" w:ascii="仿宋_GB2312"/>
          <w:szCs w:val="32"/>
        </w:rPr>
        <w:t>万元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决定执行有期徒刑五年，并处罚金人民币六万元</w:t>
      </w:r>
      <w:r>
        <w:rPr>
          <w:rFonts w:hint="eastAsia" w:ascii="仿宋_GB2312"/>
          <w:b w:val="0"/>
          <w:bCs w:val="0"/>
          <w:szCs w:val="32"/>
        </w:rPr>
        <w:t>（判决前已缴纳）</w:t>
      </w:r>
      <w:r>
        <w:rPr>
          <w:rFonts w:hint="eastAsia" w:ascii="仿宋_GB2312"/>
          <w:b w:val="0"/>
          <w:bCs w:val="0"/>
          <w:szCs w:val="32"/>
          <w:lang w:eastAsia="zh-CN"/>
        </w:rPr>
        <w:t>。</w:t>
      </w:r>
      <w:r>
        <w:rPr>
          <w:rFonts w:hint="eastAsia" w:ascii="仿宋_GB2312"/>
          <w:b w:val="0"/>
          <w:bCs w:val="0"/>
          <w:szCs w:val="32"/>
          <w:lang w:val="en-US" w:eastAsia="zh-CN"/>
        </w:rPr>
        <w:t>退出的违法所得人民币五千元，予以没收，上缴国库。</w:t>
      </w:r>
      <w:r>
        <w:rPr>
          <w:rFonts w:hint="eastAsia" w:ascii="仿宋_GB2312"/>
          <w:szCs w:val="32"/>
        </w:rPr>
        <w:t>宣判后，同案</w:t>
      </w:r>
      <w:r>
        <w:rPr>
          <w:rFonts w:hint="eastAsia" w:ascii="仿宋_GB2312"/>
          <w:szCs w:val="32"/>
          <w:lang w:val="en-US" w:eastAsia="zh-CN"/>
        </w:rPr>
        <w:t>被告</w:t>
      </w:r>
      <w:r>
        <w:rPr>
          <w:rFonts w:hint="eastAsia" w:ascii="仿宋_GB2312"/>
          <w:szCs w:val="32"/>
        </w:rPr>
        <w:t>人不服，提出上诉。福建省莆田市中级人民法院于2022年6月15日作出（2022）闽03刑终72号刑事裁定：驳回上诉，维持原判。刑期自2020年12月6日起至2025年11月7日止。2022年7月18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FF0000"/>
          <w:kern w:val="0"/>
          <w:szCs w:val="32"/>
          <w:lang w:val="zh-CN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 xml:space="preserve"> 该犯考核期2022年7月18日起至2025年3月31日止累计获3253.5分，表扬3次，物质奖励2次。考核期内共违规扣分2次，累计扣分4分，其中2024年11月19日，因违反基本规范，在车间与罪犯黄建荣发生争吵，扣3分；2025年2月9日，因违反互监组管理规定，扣1分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textAlignment w:val="auto"/>
        <w:rPr>
          <w:rFonts w:ascii="Calibri" w:hAnsi="Calibri" w:cs="Calibri"/>
          <w:szCs w:val="32"/>
        </w:rPr>
      </w:pPr>
      <w:r>
        <w:rPr>
          <w:rFonts w:hint="eastAsia" w:ascii="仿宋_GB2312"/>
          <w:szCs w:val="32"/>
        </w:rPr>
        <w:t>6.原判财产性判</w:t>
      </w:r>
      <w:r>
        <w:rPr>
          <w:rFonts w:hint="eastAsia" w:ascii="仿宋_GB2312"/>
          <w:szCs w:val="32"/>
          <w:lang w:val="en-US" w:eastAsia="zh-CN"/>
        </w:rPr>
        <w:t>项：</w:t>
      </w:r>
      <w:r>
        <w:rPr>
          <w:rFonts w:hint="eastAsia" w:ascii="Calibri" w:hAnsi="Calibri" w:cs="Calibri"/>
          <w:szCs w:val="32"/>
        </w:rPr>
        <w:t>罚金人民币60000元，退出违法所得人民币5000元。该犯在判决前已履行人民币65000元，已全部履行完毕。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该犯系涉黑犯罪罪犯，属于从严掌握减刑对象，因此提请减刑幅度扣减一个月。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陈宗义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陈宗义</w:t>
      </w:r>
      <w:r>
        <w:rPr>
          <w:rFonts w:hint="eastAsia" w:cs="仿宋_GB2312"/>
          <w:szCs w:val="32"/>
        </w:rPr>
        <w:t>卷宗贰册</w:t>
      </w:r>
    </w:p>
    <w:p>
      <w:pPr>
        <w:pStyle w:val="12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500" w:lineRule="exact"/>
        <w:ind w:left="640" w:right="-48" w:rightChars="-15"/>
        <w:rPr>
          <w:szCs w:val="32"/>
        </w:rPr>
      </w:pPr>
    </w:p>
    <w:p>
      <w:pPr>
        <w:pStyle w:val="3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5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5061364"/>
    <w:rsid w:val="0BBA0B5B"/>
    <w:rsid w:val="0CE30C54"/>
    <w:rsid w:val="0E364075"/>
    <w:rsid w:val="0EB52037"/>
    <w:rsid w:val="0FA3609D"/>
    <w:rsid w:val="14343444"/>
    <w:rsid w:val="14E46BC1"/>
    <w:rsid w:val="1DAC588E"/>
    <w:rsid w:val="1F651A49"/>
    <w:rsid w:val="22465E24"/>
    <w:rsid w:val="22D11FF5"/>
    <w:rsid w:val="26FD64AD"/>
    <w:rsid w:val="28506985"/>
    <w:rsid w:val="298343EA"/>
    <w:rsid w:val="2A4058E8"/>
    <w:rsid w:val="2A622C26"/>
    <w:rsid w:val="3468753F"/>
    <w:rsid w:val="3AB24C1B"/>
    <w:rsid w:val="3D564EA9"/>
    <w:rsid w:val="3E6FD8E3"/>
    <w:rsid w:val="3EC42B71"/>
    <w:rsid w:val="483972F5"/>
    <w:rsid w:val="4BA5410D"/>
    <w:rsid w:val="500F2763"/>
    <w:rsid w:val="50C4642F"/>
    <w:rsid w:val="514B1852"/>
    <w:rsid w:val="51E81ECC"/>
    <w:rsid w:val="5455046E"/>
    <w:rsid w:val="545654E5"/>
    <w:rsid w:val="576517BF"/>
    <w:rsid w:val="645E0BFF"/>
    <w:rsid w:val="6AD840C4"/>
    <w:rsid w:val="6C670567"/>
    <w:rsid w:val="75C46DB3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9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2025-07-07T02:37:26Z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