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高辽辽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1995年8月14日</w:t>
      </w:r>
      <w:r>
        <w:rPr>
          <w:rFonts w:hint="eastAsia" w:ascii="仿宋_GB2312" w:hAnsi="仿宋_GB2312" w:eastAsia="仿宋_GB2312" w:cs="仿宋_GB231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szCs w:val="32"/>
          <w:highlight w:val="none"/>
          <w:shd w:val="clear" w:color="auto" w:fill="auto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户籍地陕西省延安市延川县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某美容院员工。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福建省三明市三元区人民法院于2022年12月30日作出（2022）闽0403刑初183号刑事判决，以被告人高辽辽犯诈骗罪判处有期徒刑四年，并处罚金人民币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三万</w:t>
      </w:r>
      <w:r>
        <w:rPr>
          <w:rFonts w:hint="eastAsia" w:ascii="仿宋_GB2312" w:hAnsi="仿宋_GB2312" w:eastAsia="仿宋_GB2312" w:cs="仿宋_GB2312"/>
          <w:szCs w:val="32"/>
        </w:rPr>
        <w:t>元，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已退出的违法所得，予以没收，上缴国库。继续</w:t>
      </w:r>
      <w:r>
        <w:rPr>
          <w:rFonts w:hint="eastAsia" w:ascii="仿宋_GB2312" w:hAnsi="仿宋_GB2312" w:eastAsia="仿宋_GB2312" w:cs="仿宋_GB2312"/>
          <w:szCs w:val="32"/>
        </w:rPr>
        <w:t>追缴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被告人高辽辽的违法所得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8500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予以没收，上缴国库。</w:t>
      </w:r>
      <w:r>
        <w:rPr>
          <w:rFonts w:hint="eastAsia" w:ascii="仿宋_GB2312" w:hAnsi="仿宋_GB2312" w:eastAsia="仿宋_GB2312" w:cs="仿宋_GB2312"/>
          <w:szCs w:val="32"/>
        </w:rPr>
        <w:t>刑期自2021年10月21日至2025年10月20日止。宣判后，被告人及其同案不服，提出上诉。福建省三明市中级人民法院于2023年5月16日作出（2023）闽04刑终55号刑事裁定：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撤销福建省三明市三元区人民法院（2022）闽0403刑初183号刑事判决中对上诉人高辽辽的刑事判决，改判</w:t>
      </w:r>
      <w:r>
        <w:rPr>
          <w:rFonts w:hint="eastAsia" w:ascii="仿宋_GB2312" w:hAnsi="仿宋_GB2312" w:eastAsia="仿宋_GB2312" w:cs="仿宋_GB2312"/>
          <w:szCs w:val="32"/>
        </w:rPr>
        <w:t>上诉人（原审被告人）高辽辽犯诈骗罪，判处有期徒刑四年三个月，并处罚金人民币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三万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扣押的上诉人高辽辽现金11500元，予以没收，上缴国库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继续追缴上诉人高辽辽违法所得人民币8500元，予以没收，上缴国库。</w:t>
      </w:r>
      <w:r>
        <w:rPr>
          <w:rFonts w:hint="eastAsia" w:ascii="仿宋_GB2312" w:hAnsi="仿宋_GB2312" w:eastAsia="仿宋_GB2312" w:cs="仿宋_GB2312"/>
          <w:szCs w:val="32"/>
        </w:rPr>
        <w:t>刑期自2021年10月21日至2026年1月20日止。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2023年6月21日</w:t>
      </w:r>
      <w:r>
        <w:rPr>
          <w:rFonts w:hint="eastAsia" w:ascii="仿宋_GB2312" w:hAnsi="仿宋_GB2312" w:eastAsia="仿宋_GB2312" w:cs="仿宋_GB2312"/>
          <w:szCs w:val="32"/>
        </w:rPr>
        <w:t>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2.遵守监规：罪犯存在违规行为，但经民警教育引导后能遵守法律法规及监规纪律、接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6月21日至2025年3月31日止累计获1936.3分，表扬2次，物质奖励1次。考核期内共违规扣分2次，累计扣分5分，其中于2023年9月3日因违反互监组管理规定，对互监组成员违规制止不及时（未及时制止互监组成员胡验飞私自制作掏耳勺），情节严重，扣3分：2024年4月26日因违反互监组管理规定，发现互监组范自燚违规未制止扣2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</w:t>
      </w:r>
      <w:r>
        <w:rPr>
          <w:rFonts w:hint="eastAsia" w:ascii="仿宋_GB2312" w:hAnsi="仿宋_GB2312" w:eastAsia="仿宋_GB2312" w:cs="仿宋_GB2312"/>
          <w:szCs w:val="32"/>
          <w:lang w:val="zh-CN"/>
        </w:rPr>
        <w:t>.</w:t>
      </w:r>
      <w:r>
        <w:rPr>
          <w:rFonts w:hint="eastAsia" w:ascii="仿宋_GB2312" w:hAnsi="仿宋_GB2312" w:eastAsia="仿宋_GB2312" w:cs="仿宋_GB2312"/>
          <w:szCs w:val="32"/>
        </w:rPr>
        <w:t>原判财产性判项：原判财产性判项：罚金人民币30000元，追缴赃款人民币20000元。该犯在判决交付执行前已退出赃款人民币11500元。本考核期向福建省三明市三元区人民法院缴纳罚金人民币30000元，退出赃款人民币8500元，已全部履行完毕。福建省三明市三元区人民法院出具缴款凭证、复函及结案证明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高辽辽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高辽辽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C0832FF"/>
    <w:rsid w:val="125C3EC1"/>
    <w:rsid w:val="18F32582"/>
    <w:rsid w:val="1BDA6FC8"/>
    <w:rsid w:val="23543FDE"/>
    <w:rsid w:val="2F87539F"/>
    <w:rsid w:val="330752C3"/>
    <w:rsid w:val="39AE4429"/>
    <w:rsid w:val="3A323076"/>
    <w:rsid w:val="3FDF4D76"/>
    <w:rsid w:val="479B7645"/>
    <w:rsid w:val="4DA715B0"/>
    <w:rsid w:val="50F958C4"/>
    <w:rsid w:val="52605F8C"/>
    <w:rsid w:val="52FE6761"/>
    <w:rsid w:val="5A9236E1"/>
    <w:rsid w:val="5D212D60"/>
    <w:rsid w:val="646A2947"/>
    <w:rsid w:val="7364267B"/>
    <w:rsid w:val="7B65344F"/>
    <w:rsid w:val="7EEC28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25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2025-07-07T02:43:58Z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