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spacing w:line="430" w:lineRule="exact"/>
        <w:ind w:firstLine="41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pStyle w:val="184"/>
        <w:ind w:firstLine="418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4"/>
        <w:spacing w:line="430" w:lineRule="exact"/>
        <w:ind w:left="640" w:right="160" w:firstLine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 xml:space="preserve">25 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161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4"/>
        <w:spacing w:line="430" w:lineRule="exact"/>
        <w:ind w:left="640" w:right="-48" w:firstLine="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罪犯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郭立鑫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，男，19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月1日出生，汉族，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户籍地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福建省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大田县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，初中文化，捕前系无业</w:t>
      </w:r>
      <w:r>
        <w:rPr>
          <w:rFonts w:hint="eastAsia" w:ascii="仿宋_GB2312" w:hAnsi="仿宋_GB2312" w:cs="仿宋_GB2312"/>
          <w:sz w:val="32"/>
          <w:szCs w:val="32"/>
          <w:lang w:val="en-US" w:eastAsia="zh-CN" w:bidi="ar-SA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三明市三元区人民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法院于2022年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日作出</w:t>
      </w:r>
      <w:r>
        <w:rPr>
          <w:rFonts w:hint="eastAsia" w:ascii="仿宋_GB2312" w:hAnsi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2021)闽0</w:t>
      </w:r>
      <w:r>
        <w:rPr>
          <w:rFonts w:hint="eastAsia" w:ascii="仿宋_GB2312" w:hAnsi="仿宋_GB2312" w:cs="仿宋_GB2312"/>
          <w:szCs w:val="32"/>
          <w:lang w:val="en-US" w:eastAsia="zh-CN"/>
        </w:rPr>
        <w:t>403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341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郭立鑫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六年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万元</w:t>
      </w:r>
      <w:r>
        <w:rPr>
          <w:rFonts w:hint="eastAsia" w:ascii="仿宋_GB2312" w:hAnsi="仿宋_GB2312" w:cs="仿宋_GB2312"/>
          <w:szCs w:val="32"/>
          <w:lang w:val="en-US" w:eastAsia="zh-CN"/>
        </w:rPr>
        <w:t>；继续追缴被告人郭立鑫人民币33390元，继续向各被告人追缴人民币5570元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宣判后，被告人同案犯不服，提起上诉。福建省三明市中级人民法院于2023年2月27日作出（2023）闽04刑终45号刑事裁定，驳回上诉，维持原判。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刑期自2021年8月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日起至202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月20日交付福建省未成年犯管教所执行刑罚。属普管级罪犯。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以来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确有悔改表现，具体事实如下：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1.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认罪悔罪：能服从法院判决，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自书认罪悔罪书。</w:t>
      </w:r>
    </w:p>
    <w:p>
      <w:pPr>
        <w:spacing w:line="430" w:lineRule="exact"/>
        <w:ind w:firstLine="64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：</w:t>
      </w: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郭立鑫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任务。</w:t>
      </w:r>
    </w:p>
    <w:p>
      <w:pPr>
        <w:spacing w:line="430" w:lineRule="exact"/>
        <w:ind w:firstLine="640"/>
        <w:rPr>
          <w:rFonts w:hint="default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2023年3月20日至202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月3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日累计获</w:t>
      </w:r>
      <w:r>
        <w:rPr>
          <w:rFonts w:hint="default" w:ascii="仿宋_GB2312" w:hAnsi="宋体"/>
          <w:color w:val="000000"/>
          <w:sz w:val="28"/>
          <w:szCs w:val="28"/>
          <w:lang w:val="en-US" w:eastAsia="zh-CN"/>
        </w:rPr>
        <w:t>2375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分，表扬1次，物质奖励2次，考核期内违规3次，累计扣11分，其中2023</w:t>
      </w:r>
      <w:r>
        <w:rPr>
          <w:rFonts w:hint="eastAsia" w:ascii="仿宋_GB2312" w:hAnsi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因该犯与人发生争吵，情节轻微且认错态度好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被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扣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9 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；2023</w:t>
      </w:r>
      <w:r>
        <w:rPr>
          <w:rFonts w:hint="eastAsia" w:ascii="仿宋_GB2312" w:hAnsi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因违反设施设备管理，未按规定使用劳动设备，将半成品垫凳子上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被扣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1 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；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 因违反劳动行为规范，劳动中谈话聊天</w:t>
      </w:r>
      <w:r>
        <w:rPr>
          <w:rFonts w:hint="eastAsia" w:ascii="仿宋_GB2312" w:hAnsi="仿宋_GB2312" w:cs="仿宋_GB2312"/>
          <w:szCs w:val="32"/>
          <w:lang w:val="en-US" w:eastAsia="zh-CN"/>
        </w:rPr>
        <w:t>，被</w:t>
      </w:r>
      <w:r>
        <w:rPr>
          <w:rFonts w:hint="default" w:ascii="仿宋_GB2312" w:hAnsi="仿宋_GB2312" w:eastAsia="仿宋_GB2312" w:cs="仿宋_GB2312"/>
          <w:szCs w:val="32"/>
          <w:lang w:val="en-US" w:eastAsia="zh-CN"/>
        </w:rPr>
        <w:t>扣1分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6.原判财产性判项：罚金人民币三万元；继续追缴被告人郭立鑫人民币33390元，继续向各被告人追缴人民币5570元，该犯已全部履行完毕。2024年6月12日三明市三</w:t>
      </w:r>
      <w:r>
        <w:rPr>
          <w:rFonts w:hint="eastAsia"/>
          <w:szCs w:val="32"/>
          <w:lang w:val="en-US" w:eastAsia="zh-CN"/>
        </w:rPr>
        <w:t>元区人民法院</w:t>
      </w:r>
      <w:r>
        <w:rPr>
          <w:rFonts w:hint="eastAsia" w:ascii="仿宋_GB2312"/>
          <w:szCs w:val="32"/>
        </w:rPr>
        <w:t>法院出具</w:t>
      </w:r>
      <w:r>
        <w:rPr>
          <w:rFonts w:hint="eastAsia" w:ascii="仿宋_GB2312"/>
          <w:szCs w:val="32"/>
          <w:lang w:val="en-US" w:eastAsia="zh-CN"/>
        </w:rPr>
        <w:t>结案通知书（2023）闽0403执1055号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日在狱内公示未收到不同意见。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郭立鑫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个月。特提请你院审理裁定。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此致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福建省福州市中级人民法院</w:t>
      </w: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p>
      <w:pPr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附件：⒈罪犯</w:t>
      </w:r>
      <w:r>
        <w:rPr>
          <w:rFonts w:hint="eastAsia" w:ascii="仿宋_GB2312" w:hAnsi="仿宋_GB2312" w:cs="仿宋_GB2312"/>
          <w:szCs w:val="32"/>
          <w:lang w:val="en-US" w:eastAsia="zh-CN"/>
        </w:rPr>
        <w:t>郭立鑫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册</w:t>
      </w:r>
    </w:p>
    <w:p>
      <w:pPr>
        <w:spacing w:line="430" w:lineRule="exact"/>
        <w:ind w:firstLine="1600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份</w:t>
      </w:r>
    </w:p>
    <w:p>
      <w:pPr>
        <w:pStyle w:val="13"/>
        <w:spacing w:line="430" w:lineRule="exact"/>
        <w:ind w:left="640" w:right="-48"/>
        <w:rPr>
          <w:szCs w:val="32"/>
        </w:rPr>
      </w:pPr>
    </w:p>
    <w:p>
      <w:pPr>
        <w:rPr>
          <w:szCs w:val="32"/>
        </w:rPr>
      </w:pPr>
    </w:p>
    <w:p>
      <w:pPr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spacing w:line="430" w:lineRule="exact"/>
        <w:ind w:right="128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13"/>
        <w:spacing w:line="430" w:lineRule="exact"/>
        <w:ind w:right="128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 w:orient="landscape"/>
      <w:pgMar w:top="1440" w:right="1800" w:bottom="1440" w:left="1800" w:header="851" w:footer="992" w:gutter="0"/>
      <w:cols w:space="425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B5D56"/>
    <w:rsid w:val="19B30C48"/>
    <w:rsid w:val="19C87662"/>
    <w:rsid w:val="2BAB3010"/>
    <w:rsid w:val="2FC65700"/>
    <w:rsid w:val="341A1516"/>
    <w:rsid w:val="77331D76"/>
    <w:rsid w:val="78D6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link w:val="183"/>
    <w:qFormat/>
    <w:uiPriority w:val="99"/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1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4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0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Emphasis"/>
    <w:basedOn w:val="31"/>
    <w:qFormat/>
    <w:uiPriority w:val="20"/>
    <w:rPr>
      <w:i/>
    </w:rPr>
  </w:style>
  <w:style w:type="character" w:styleId="34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3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31"/>
    <w:link w:val="4"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3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6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7">
    <w:name w:val="Subtitle Char"/>
    <w:basedOn w:val="31"/>
    <w:link w:val="22"/>
    <w:qFormat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qFormat/>
    <w:uiPriority w:val="30"/>
    <w:rPr>
      <w:i/>
    </w:rPr>
  </w:style>
  <w:style w:type="character" w:customStyle="1" w:styleId="52">
    <w:name w:val="Header Char"/>
    <w:basedOn w:val="31"/>
    <w:link w:val="19"/>
    <w:qFormat/>
    <w:uiPriority w:val="99"/>
  </w:style>
  <w:style w:type="character" w:customStyle="1" w:styleId="53">
    <w:name w:val="Footer Char"/>
    <w:basedOn w:val="31"/>
    <w:link w:val="18"/>
    <w:qFormat/>
    <w:uiPriority w:val="99"/>
  </w:style>
  <w:style w:type="character" w:customStyle="1" w:styleId="54">
    <w:name w:val="Caption Char"/>
    <w:link w:val="18"/>
    <w:qFormat/>
    <w:uiPriority w:val="99"/>
  </w:style>
  <w:style w:type="table" w:customStyle="1" w:styleId="55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basedOn w:val="29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basedOn w:val="29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basedOn w:val="29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basedOn w:val="29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basedOn w:val="29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basedOn w:val="29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23"/>
    <w:qFormat/>
    <w:uiPriority w:val="99"/>
    <w:rPr>
      <w:sz w:val="18"/>
    </w:rPr>
  </w:style>
  <w:style w:type="character" w:customStyle="1" w:styleId="181">
    <w:name w:val="Endnote Text Char"/>
    <w:link w:val="17"/>
    <w:qFormat/>
    <w:uiPriority w:val="99"/>
    <w:rPr>
      <w:sz w:val="20"/>
    </w:rPr>
  </w:style>
  <w:style w:type="paragraph" w:customStyle="1" w:styleId="182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3">
    <w:name w:val="称呼 Char"/>
    <w:basedOn w:val="31"/>
    <w:link w:val="1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4">
    <w:name w:val="列表段落1"/>
    <w:basedOn w:val="1"/>
    <w:qFormat/>
    <w:uiPriority w:val="99"/>
    <w:pPr>
      <w:ind w:firstLine="420"/>
    </w:pPr>
  </w:style>
  <w:style w:type="paragraph" w:styleId="18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7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2025-07-07T02:49:33Z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9745BBB0ABCD43ECA52840FA0DB8AF94</vt:lpwstr>
  </property>
</Properties>
</file>