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9"/>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cs="楷体_GB2312"/>
          <w:szCs w:val="32"/>
          <w:lang w:val="en-US" w:eastAsia="zh-CN"/>
        </w:rPr>
        <w:t>25</w:t>
      </w:r>
      <w:r>
        <w:rPr>
          <w:rFonts w:hint="eastAsia" w:eastAsia="楷体_GB2312" w:cs="楷体_GB2312"/>
          <w:szCs w:val="32"/>
        </w:rPr>
        <w:t>〕闽狱未减字第</w:t>
      </w:r>
      <w:r>
        <w:rPr>
          <w:rFonts w:hint="eastAsia" w:eastAsia="楷体_GB2312"/>
          <w:szCs w:val="32"/>
          <w:lang w:val="en-US" w:eastAsia="zh-CN"/>
        </w:rPr>
        <w:t>178</w:t>
      </w:r>
      <w:r>
        <w:rPr>
          <w:rFonts w:hint="eastAsia" w:eastAsia="楷体_GB2312" w:cs="楷体_GB2312"/>
          <w:szCs w:val="32"/>
        </w:rPr>
        <w:t>号</w:t>
      </w:r>
    </w:p>
    <w:p>
      <w:pPr>
        <w:pStyle w:val="9"/>
        <w:keepNext w:val="0"/>
        <w:keepLines w:val="0"/>
        <w:pageBreakBefore w:val="0"/>
        <w:widowControl w:val="0"/>
        <w:kinsoku/>
        <w:wordWrap/>
        <w:overflowPunct/>
        <w:topLinePunct w:val="0"/>
        <w:autoSpaceDE/>
        <w:autoSpaceDN/>
        <w:bidi w:val="0"/>
        <w:adjustRightInd/>
        <w:snapToGrid/>
        <w:spacing w:line="430" w:lineRule="exact"/>
        <w:ind w:left="0" w:right="0" w:rightChars="0" w:firstLine="0" w:firstLineChars="0"/>
        <w:textAlignment w:val="auto"/>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szCs w:val="32"/>
        </w:rPr>
      </w:pPr>
      <w:r>
        <w:rPr>
          <w:rFonts w:hint="eastAsia" w:ascii="仿宋_GB2312"/>
          <w:szCs w:val="32"/>
        </w:rPr>
        <w:t>罪犯郑亚辉</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，男，2002年9月7日出生，汉族，初中文化，户籍地河南省驻马店市新蔡县</w:t>
      </w:r>
      <w:bookmarkStart w:id="0" w:name="_GoBack"/>
      <w:bookmarkEnd w:id="0"/>
      <w:r>
        <w:rPr>
          <w:rFonts w:hint="eastAsia" w:ascii="仿宋_GB2312"/>
          <w:szCs w:val="32"/>
        </w:rPr>
        <w:t>，捕前系无业。</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ascii="仿宋_GB2312"/>
          <w:szCs w:val="32"/>
        </w:rPr>
        <w:t>福建省福州市长乐区人民法院于2022年6月7日作出（2022）闽0112刑初200号刑事判决，以被告人郑亚辉犯盗窃罪，判处有期徒刑四年一个月，并处罚金人民币二万元</w:t>
      </w:r>
      <w:r>
        <w:rPr>
          <w:rFonts w:hint="eastAsia" w:ascii="仿宋_GB2312"/>
          <w:szCs w:val="32"/>
          <w:lang w:eastAsia="zh-CN"/>
        </w:rPr>
        <w:t>；</w:t>
      </w:r>
      <w:r>
        <w:rPr>
          <w:rFonts w:hint="eastAsia" w:ascii="仿宋_GB2312"/>
          <w:szCs w:val="32"/>
        </w:rPr>
        <w:t>扣押的涉案款项人民币43960元由扣押机关返还</w:t>
      </w:r>
      <w:r>
        <w:rPr>
          <w:rFonts w:hint="eastAsia" w:ascii="仿宋_GB2312"/>
          <w:szCs w:val="32"/>
          <w:lang w:eastAsia="zh-CN"/>
        </w:rPr>
        <w:t>给</w:t>
      </w:r>
      <w:r>
        <w:rPr>
          <w:rFonts w:hint="eastAsia" w:ascii="仿宋_GB2312"/>
          <w:szCs w:val="32"/>
        </w:rPr>
        <w:t>被害人</w:t>
      </w:r>
      <w:r>
        <w:rPr>
          <w:rFonts w:hint="eastAsia" w:ascii="仿宋_GB2312"/>
          <w:szCs w:val="32"/>
          <w:lang w:eastAsia="zh-CN"/>
        </w:rPr>
        <w:t>，</w:t>
      </w:r>
      <w:r>
        <w:rPr>
          <w:rFonts w:hint="eastAsia" w:ascii="仿宋_GB2312"/>
          <w:szCs w:val="32"/>
        </w:rPr>
        <w:t>责令与同案被告人退赔被害人其余经济损失人民币23961元。刑期自2021年12月23日起至2026年1月22日止。2022年7月18日交付福建省未成年犯管教所执行刑罚。属普管级罪犯。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9"/>
        <w:keepNext w:val="0"/>
        <w:keepLines w:val="0"/>
        <w:pageBreakBefore w:val="0"/>
        <w:widowControl w:val="0"/>
        <w:kinsoku/>
        <w:wordWrap/>
        <w:overflowPunct/>
        <w:topLinePunct w:val="0"/>
        <w:bidi w:val="0"/>
        <w:snapToGrid/>
        <w:spacing w:line="500" w:lineRule="exact"/>
        <w:ind w:firstLine="640"/>
        <w:jc w:val="left"/>
        <w:textAlignment w:val="auto"/>
        <w:rPr>
          <w:rFonts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.奖惩情况：该犯考核期2022年7月18日至2025年</w:t>
      </w:r>
      <w:r>
        <w:rPr>
          <w:rFonts w:hint="eastAsia" w:ascii="仿宋_GB2312" w:hAnsi="仿宋" w:cs="宋体"/>
          <w:szCs w:val="32"/>
          <w:lang w:val="en-US" w:eastAsia="zh-CN"/>
        </w:rPr>
        <w:t>5</w:t>
      </w:r>
      <w:r>
        <w:rPr>
          <w:rFonts w:hint="eastAsia" w:ascii="仿宋_GB2312" w:hAnsi="仿宋" w:cs="宋体"/>
          <w:szCs w:val="32"/>
          <w:lang w:val="zh-CN"/>
        </w:rPr>
        <w:t>月31日累计获</w:t>
      </w:r>
      <w:r>
        <w:rPr>
          <w:rFonts w:hint="eastAsia" w:ascii="仿宋_GB2312" w:hAnsi="仿宋" w:cs="宋体"/>
          <w:szCs w:val="32"/>
          <w:lang w:val="en-US" w:eastAsia="zh-CN"/>
        </w:rPr>
        <w:t>3398.5</w:t>
      </w:r>
      <w:r>
        <w:rPr>
          <w:rFonts w:hint="eastAsia" w:ascii="仿宋_GB2312" w:hAnsi="仿宋" w:cs="宋体"/>
          <w:szCs w:val="32"/>
          <w:lang w:val="zh-CN"/>
        </w:rPr>
        <w:t>分，表扬3次，物质奖励2次。考核期内违规2次，累计扣5分，其中2023年10月22日因在号房长时间打赤膊，情节轻微且认错态度好扣3分；2023年11月3日因其他违反劳动改造规定的情形，在车间脱裤子抖衣服，情节轻微扣2分。</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szCs w:val="32"/>
        </w:rPr>
        <w:t>6.原判财产性判项：罚金人民币20000元，责令与同案被告人退赔被害人其余经济损失人民币23961元。该犯已履行人民币43961元，已全部履行完毕；其中本考核期向福建省福州市长乐区人民法院缴纳罚金人民币20000元，共同退赔人民币23961元。福建省福州市长乐区人民法院出具缴款凭证及履行完毕债务证明予以证实。</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27</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2</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《中华人民共和国刑法》第七十八条、第七十九条《中华人民共和国刑事诉讼法》第二百七十三条第二款、《中华人民共和国监狱法》第二十九条的规定，建议对罪犯郑亚辉予以减刑</w:t>
      </w:r>
      <w:r>
        <w:rPr>
          <w:rFonts w:hint="eastAsia" w:ascii="仿宋_GB2312" w:hAnsi="仿宋_GB2312" w:cs="仿宋_GB2312"/>
          <w:szCs w:val="32"/>
          <w:lang w:eastAsia="zh-CN"/>
        </w:rPr>
        <w:t>四</w:t>
      </w:r>
      <w:r>
        <w:rPr>
          <w:rFonts w:hint="eastAsia" w:ascii="仿宋_GB2312" w:hAnsi="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szCs w:val="32"/>
        </w:rPr>
      </w:pPr>
      <w:r>
        <w:rPr>
          <w:rFonts w:hint="eastAsia"/>
          <w:szCs w:val="32"/>
        </w:rPr>
        <w:t>此致</w:t>
      </w:r>
    </w:p>
    <w:p>
      <w:pPr>
        <w:pStyle w:val="9"/>
        <w:keepNext w:val="0"/>
        <w:keepLines w:val="0"/>
        <w:pageBreakBefore w:val="0"/>
        <w:widowControl w:val="0"/>
        <w:kinsoku/>
        <w:wordWrap/>
        <w:overflowPunct/>
        <w:topLinePunct w:val="0"/>
        <w:bidi w:val="0"/>
        <w:snapToGrid/>
        <w:spacing w:line="500" w:lineRule="exact"/>
        <w:ind w:right="-48" w:rightChars="-15" w:firstLine="0" w:firstLineChars="0"/>
        <w:jc w:val="left"/>
        <w:textAlignment w:val="auto"/>
        <w:rPr>
          <w:szCs w:val="32"/>
        </w:rPr>
      </w:pPr>
      <w:r>
        <w:rPr>
          <w:rFonts w:hint="eastAsia"/>
          <w:szCs w:val="32"/>
        </w:rPr>
        <w:t>福建省福州市中级人民法院</w:t>
      </w:r>
    </w:p>
    <w:p>
      <w:pPr>
        <w:pStyle w:val="9"/>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cs="仿宋_GB2312"/>
          <w:szCs w:val="32"/>
        </w:rPr>
      </w:pPr>
    </w:p>
    <w:p>
      <w:pPr>
        <w:pStyle w:val="9"/>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cs="仿宋_GB2312"/>
          <w:szCs w:val="32"/>
        </w:rPr>
      </w:pPr>
      <w:r>
        <w:rPr>
          <w:rFonts w:hint="eastAsia" w:cs="仿宋_GB2312"/>
          <w:szCs w:val="32"/>
        </w:rPr>
        <w:t>附件：⒈罪犯郑亚辉卷宗</w:t>
      </w:r>
      <w:r>
        <w:rPr>
          <w:rFonts w:hint="eastAsia" w:ascii="Times New Roman" w:hAnsi="Times New Roman" w:cs="仿宋_GB2312"/>
          <w:szCs w:val="32"/>
          <w:lang w:eastAsia="zh-CN"/>
        </w:rPr>
        <w:t>贰</w:t>
      </w:r>
      <w:r>
        <w:rPr>
          <w:rFonts w:hint="eastAsia" w:cs="仿宋_GB2312"/>
          <w:szCs w:val="32"/>
        </w:rPr>
        <w:t>册</w:t>
      </w:r>
    </w:p>
    <w:p>
      <w:pPr>
        <w:pStyle w:val="9"/>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cs="仿宋_GB2312"/>
          <w:szCs w:val="32"/>
        </w:rPr>
      </w:pPr>
      <w:r>
        <w:rPr>
          <w:rFonts w:hint="eastAsia" w:cs="仿宋_GB2312"/>
          <w:szCs w:val="32"/>
        </w:rPr>
        <w:t>⒉减刑建议书</w:t>
      </w:r>
      <w:r>
        <w:rPr>
          <w:rFonts w:hint="eastAsia" w:ascii="Times New Roman" w:hAnsi="Times New Roman" w:cs="仿宋_GB2312"/>
          <w:szCs w:val="32"/>
        </w:rPr>
        <w:t>肆</w:t>
      </w:r>
      <w:r>
        <w:rPr>
          <w:rFonts w:hint="eastAsia" w:cs="仿宋_GB2312"/>
          <w:szCs w:val="32"/>
        </w:rPr>
        <w:t>份</w:t>
      </w:r>
    </w:p>
    <w:p>
      <w:pPr>
        <w:pStyle w:val="2"/>
        <w:keepNext w:val="0"/>
        <w:keepLines w:val="0"/>
        <w:pageBreakBefore w:val="0"/>
        <w:widowControl w:val="0"/>
        <w:kinsoku/>
        <w:wordWrap/>
        <w:overflowPunct/>
        <w:topLinePunct w:val="0"/>
        <w:bidi w:val="0"/>
        <w:snapToGrid/>
        <w:spacing w:line="600" w:lineRule="exact"/>
        <w:ind w:left="640" w:right="-48" w:rightChars="-15"/>
        <w:jc w:val="left"/>
        <w:textAlignment w:val="auto"/>
        <w:rPr>
          <w:szCs w:val="32"/>
        </w:rPr>
      </w:pPr>
    </w:p>
    <w:p>
      <w:pPr>
        <w:pStyle w:val="2"/>
        <w:keepNext w:val="0"/>
        <w:keepLines w:val="0"/>
        <w:pageBreakBefore w:val="0"/>
        <w:widowControl w:val="0"/>
        <w:kinsoku/>
        <w:wordWrap/>
        <w:overflowPunct/>
        <w:topLinePunct w:val="0"/>
        <w:bidi w:val="0"/>
        <w:snapToGrid/>
        <w:spacing w:line="60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bidi w:val="0"/>
        <w:snapToGrid/>
        <w:spacing w:line="600" w:lineRule="exact"/>
        <w:ind w:right="1280" w:rightChars="400"/>
        <w:jc w:val="left"/>
        <w:textAlignment w:val="auto"/>
        <w:rPr>
          <w:szCs w:val="32"/>
        </w:rPr>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9</w:t>
      </w:r>
      <w:r>
        <w:rPr>
          <w:rFonts w:hint="eastAsia"/>
          <w:szCs w:val="32"/>
        </w:rPr>
        <w:t>月</w:t>
      </w:r>
      <w:r>
        <w:rPr>
          <w:rFonts w:hint="eastAsia"/>
          <w:szCs w:val="32"/>
          <w:lang w:val="en-US" w:eastAsia="zh-CN"/>
        </w:rPr>
        <w:t>11</w:t>
      </w:r>
      <w:r>
        <w:rPr>
          <w:rFonts w:hint="eastAsia"/>
          <w:szCs w:val="32"/>
        </w:rPr>
        <w:t>日</w:t>
      </w:r>
    </w:p>
    <w:p>
      <w:pPr>
        <w:keepNext w:val="0"/>
        <w:keepLines w:val="0"/>
        <w:pageBreakBefore w:val="0"/>
        <w:widowControl w:val="0"/>
        <w:kinsoku/>
        <w:wordWrap/>
        <w:overflowPunct/>
        <w:topLinePunct w:val="0"/>
        <w:bidi w:val="0"/>
        <w:snapToGrid/>
        <w:spacing w:line="500" w:lineRule="exact"/>
        <w:ind w:firstLine="643" w:firstLineChars="200"/>
        <w:jc w:val="left"/>
        <w:textAlignment w:val="auto"/>
        <w:rPr>
          <w:rFonts w:ascii="仿宋_GB2312" w:hAnsi="仿宋_GB2312" w:cs="仿宋_GB2312"/>
          <w:b/>
          <w:bCs/>
          <w:szCs w:val="32"/>
        </w:rPr>
      </w:pPr>
    </w:p>
    <w:p>
      <w:pPr>
        <w:keepNext w:val="0"/>
        <w:keepLines w:val="0"/>
        <w:pageBreakBefore w:val="0"/>
        <w:widowControl w:val="0"/>
        <w:kinsoku/>
        <w:wordWrap/>
        <w:overflowPunct/>
        <w:topLinePunct w:val="0"/>
        <w:bidi w:val="0"/>
        <w:snapToGrid/>
        <w:spacing w:line="500" w:lineRule="exact"/>
        <w:ind w:firstLine="643" w:firstLineChars="200"/>
        <w:jc w:val="left"/>
        <w:textAlignment w:val="auto"/>
        <w:rPr>
          <w:rFonts w:ascii="仿宋_GB2312" w:hAnsi="仿宋_GB2312" w:cs="仿宋_GB2312"/>
          <w:b/>
          <w:bCs/>
          <w:szCs w:val="32"/>
        </w:rPr>
      </w:pPr>
    </w:p>
    <w:p>
      <w:pPr>
        <w:keepNext w:val="0"/>
        <w:keepLines w:val="0"/>
        <w:pageBreakBefore w:val="0"/>
        <w:widowControl w:val="0"/>
        <w:kinsoku/>
        <w:wordWrap/>
        <w:overflowPunct/>
        <w:topLinePunct w:val="0"/>
        <w:bidi w:val="0"/>
        <w:snapToGrid/>
        <w:spacing w:line="500" w:lineRule="exact"/>
        <w:jc w:val="left"/>
        <w:textAlignment w:val="auto"/>
      </w:pPr>
    </w:p>
    <w:sectPr>
      <w:pgSz w:w="11906" w:h="16838"/>
      <w:pgMar w:top="1871" w:right="1304" w:bottom="1871"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397F"/>
    <w:rsid w:val="00257760"/>
    <w:rsid w:val="00297A05"/>
    <w:rsid w:val="004A3A94"/>
    <w:rsid w:val="005E768D"/>
    <w:rsid w:val="00804641"/>
    <w:rsid w:val="0083665F"/>
    <w:rsid w:val="008E52F1"/>
    <w:rsid w:val="00A6077B"/>
    <w:rsid w:val="00C3536F"/>
    <w:rsid w:val="00DC397F"/>
    <w:rsid w:val="00E261E3"/>
    <w:rsid w:val="05AB3044"/>
    <w:rsid w:val="09610876"/>
    <w:rsid w:val="11B77FB3"/>
    <w:rsid w:val="270C03E2"/>
    <w:rsid w:val="365735AC"/>
    <w:rsid w:val="3C8370F0"/>
    <w:rsid w:val="3E4C6D8E"/>
    <w:rsid w:val="438E6A8A"/>
    <w:rsid w:val="488F2FA4"/>
    <w:rsid w:val="53E062C7"/>
    <w:rsid w:val="62C17502"/>
    <w:rsid w:val="676955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8"/>
    <w:qFormat/>
    <w:uiPriority w:val="99"/>
  </w:style>
  <w:style w:type="paragraph" w:styleId="3">
    <w:name w:val="Balloon Text"/>
    <w:basedOn w:val="1"/>
    <w:link w:val="13"/>
    <w:semiHidden/>
    <w:unhideWhenUsed/>
    <w:qFormat/>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称呼 Char"/>
    <w:basedOn w:val="7"/>
    <w:link w:val="2"/>
    <w:qFormat/>
    <w:uiPriority w:val="99"/>
    <w:rPr>
      <w:rFonts w:ascii="Times New Roman" w:hAnsi="Times New Roman" w:eastAsia="仿宋_GB2312" w:cs="Times New Roman"/>
      <w:kern w:val="32"/>
      <w:sz w:val="32"/>
      <w:szCs w:val="20"/>
    </w:rPr>
  </w:style>
  <w:style w:type="paragraph" w:customStyle="1" w:styleId="9">
    <w:name w:val="列表段落1"/>
    <w:basedOn w:val="1"/>
    <w:qFormat/>
    <w:uiPriority w:val="99"/>
    <w:pPr>
      <w:ind w:firstLine="420" w:firstLineChars="200"/>
    </w:pPr>
  </w:style>
  <w:style w:type="paragraph" w:styleId="10">
    <w:name w:val="List Paragraph"/>
    <w:basedOn w:val="1"/>
    <w:qFormat/>
    <w:uiPriority w:val="34"/>
    <w:pPr>
      <w:ind w:firstLine="420" w:firstLineChars="200"/>
    </w:pPr>
  </w:style>
  <w:style w:type="character" w:customStyle="1" w:styleId="11">
    <w:name w:val="页眉 Char"/>
    <w:basedOn w:val="7"/>
    <w:link w:val="5"/>
    <w:semiHidden/>
    <w:qFormat/>
    <w:uiPriority w:val="99"/>
    <w:rPr>
      <w:rFonts w:eastAsia="仿宋_GB2312"/>
      <w:kern w:val="32"/>
      <w:sz w:val="18"/>
      <w:szCs w:val="18"/>
    </w:rPr>
  </w:style>
  <w:style w:type="character" w:customStyle="1" w:styleId="12">
    <w:name w:val="页脚 Char"/>
    <w:basedOn w:val="7"/>
    <w:link w:val="4"/>
    <w:semiHidden/>
    <w:qFormat/>
    <w:uiPriority w:val="99"/>
    <w:rPr>
      <w:rFonts w:eastAsia="仿宋_GB2312"/>
      <w:kern w:val="32"/>
      <w:sz w:val="18"/>
      <w:szCs w:val="18"/>
    </w:rPr>
  </w:style>
  <w:style w:type="character" w:customStyle="1" w:styleId="13">
    <w:name w:val="批注框文本 Char"/>
    <w:basedOn w:val="7"/>
    <w:link w:val="3"/>
    <w:semiHidden/>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172</Words>
  <Characters>983</Characters>
  <Lines>8</Lines>
  <Paragraphs>2</Paragraphs>
  <TotalTime>0</TotalTime>
  <ScaleCrop>false</ScaleCrop>
  <LinksUpToDate>false</LinksUpToDate>
  <CharactersWithSpaces>1153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cp:lastPrinted>2025-05-12T03:07:00Z</cp:lastPrinted>
  <dcterms:modified xsi:type="dcterms:W3CDTF">2025-09-15T07:01:24Z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80E9020F47144A868E3ED09AB41A4DBF</vt:lpwstr>
  </property>
  <property fmtid="{D5CDD505-2E9C-101B-9397-08002B2CF9AE}" pid="4" name="KSOTemplateDocerSaveRecord">
    <vt:lpwstr>eyJoZGlkIjoiNTRlOWJiYTZmYWU3NTc1YjQyNGUzYTdjNGZmZDc3MzEiLCJ1c2VySWQiOiIyMDkyNzI3MjkifQ==</vt:lpwstr>
  </property>
</Properties>
</file>