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color w:val="000000" w:themeColor="text1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color w:val="000000" w:themeColor="text1"/>
          <w:szCs w:val="32"/>
          <w:lang w:val="en-US"/>
        </w:rPr>
      </w:pPr>
      <w:r>
        <w:rPr>
          <w:rFonts w:hint="eastAsia" w:ascii="仿宋_GB2312"/>
          <w:color w:val="000000" w:themeColor="text1"/>
          <w:szCs w:val="32"/>
        </w:rPr>
        <w:t>罪犯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阮代鑫</w:t>
      </w:r>
      <w:r>
        <w:rPr>
          <w:rFonts w:hint="eastAsia" w:ascii="仿宋_GB2312"/>
          <w:color w:val="000000" w:themeColor="text1"/>
          <w:szCs w:val="32"/>
        </w:rPr>
        <w:fldChar w:fldCharType="begin"/>
      </w:r>
      <w:r>
        <w:rPr>
          <w:rFonts w:hint="eastAsia" w:ascii="仿宋_GB2312"/>
          <w:color w:val="000000" w:themeColor="text1"/>
          <w:szCs w:val="32"/>
        </w:rPr>
        <w:instrText xml:space="preserve"> AUTOTEXTLIST  \* MERGEFORMAT </w:instrText>
      </w:r>
      <w:r>
        <w:rPr>
          <w:rFonts w:hint="eastAsia" w:ascii="仿宋_GB2312"/>
          <w:color w:val="000000" w:themeColor="text1"/>
          <w:szCs w:val="32"/>
        </w:rPr>
        <w:fldChar w:fldCharType="end"/>
      </w:r>
      <w:r>
        <w:rPr>
          <w:rFonts w:hint="eastAsia" w:ascii="仿宋_GB2312"/>
          <w:color w:val="000000" w:themeColor="text1"/>
          <w:szCs w:val="32"/>
        </w:rPr>
        <w:t>，男，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1996年11月15日</w:t>
      </w:r>
      <w:r>
        <w:rPr>
          <w:rFonts w:hint="eastAsia" w:ascii="仿宋_GB2312"/>
          <w:color w:val="000000" w:themeColor="text1"/>
          <w:szCs w:val="32"/>
        </w:rPr>
        <w:t>出生，汉族，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初中文化</w:t>
      </w:r>
      <w:r>
        <w:rPr>
          <w:rFonts w:hint="eastAsia" w:ascii="仿宋_GB2312"/>
          <w:color w:val="000000" w:themeColor="text1"/>
          <w:szCs w:val="32"/>
        </w:rPr>
        <w:t>，住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福建省霞浦县</w:t>
      </w:r>
      <w:bookmarkStart w:id="0" w:name="_GoBack"/>
      <w:bookmarkEnd w:id="0"/>
      <w:r>
        <w:rPr>
          <w:rFonts w:hint="eastAsia" w:ascii="仿宋_GB2312"/>
          <w:color w:val="000000" w:themeColor="text1"/>
          <w:szCs w:val="32"/>
        </w:rPr>
        <w:t>，捕前</w:t>
      </w:r>
      <w:r>
        <w:rPr>
          <w:rFonts w:hint="eastAsia" w:ascii="仿宋_GB2312"/>
          <w:color w:val="000000" w:themeColor="text1"/>
          <w:szCs w:val="32"/>
          <w:lang w:eastAsia="zh-CN"/>
        </w:rPr>
        <w:t>系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无业</w:t>
      </w:r>
      <w:r>
        <w:rPr>
          <w:rFonts w:hint="eastAsia" w:ascii="仿宋_GB2312"/>
          <w:color w:val="000000" w:themeColor="text1"/>
          <w:szCs w:val="32"/>
          <w:lang w:eastAsia="zh-CN"/>
        </w:rPr>
        <w:t>。</w:t>
      </w:r>
      <w:r>
        <w:rPr>
          <w:rFonts w:hint="eastAsia" w:ascii="仿宋_GB2312"/>
          <w:color w:val="000000" w:themeColor="text1"/>
          <w:szCs w:val="32"/>
        </w:rPr>
        <w:t>系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涉恶犯罪罪犯。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000000" w:themeColor="text1"/>
          <w:szCs w:val="32"/>
        </w:rPr>
      </w:pPr>
      <w:r>
        <w:rPr>
          <w:rFonts w:hint="eastAsia" w:ascii="仿宋_GB2312"/>
          <w:color w:val="000000" w:themeColor="text1"/>
          <w:szCs w:val="32"/>
          <w:lang w:val="en-US" w:eastAsia="zh-CN"/>
        </w:rPr>
        <w:t>福建省宁德市蕉城区</w:t>
      </w:r>
      <w:r>
        <w:rPr>
          <w:rFonts w:hint="eastAsia" w:ascii="仿宋_GB2312"/>
          <w:color w:val="000000" w:themeColor="text1"/>
          <w:szCs w:val="32"/>
        </w:rPr>
        <w:t>人民法院于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2023</w:t>
      </w:r>
      <w:r>
        <w:rPr>
          <w:rFonts w:hint="eastAsia" w:ascii="仿宋_GB2312"/>
          <w:color w:val="000000" w:themeColor="text1"/>
          <w:szCs w:val="32"/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2</w:t>
      </w:r>
      <w:r>
        <w:rPr>
          <w:rFonts w:hint="eastAsia" w:ascii="仿宋_GB2312"/>
          <w:color w:val="000000" w:themeColor="text1"/>
          <w:szCs w:val="32"/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6</w:t>
      </w:r>
      <w:r>
        <w:rPr>
          <w:rFonts w:hint="eastAsia" w:ascii="仿宋_GB2312"/>
          <w:color w:val="000000" w:themeColor="text1"/>
          <w:szCs w:val="32"/>
        </w:rPr>
        <w:t>日作出(2022)闽0902刑初507号刑事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判决</w:t>
      </w:r>
      <w:r>
        <w:rPr>
          <w:rFonts w:hint="eastAsia" w:ascii="仿宋_GB2312"/>
          <w:color w:val="000000" w:themeColor="text1"/>
          <w:szCs w:val="32"/>
        </w:rPr>
        <w:t>，以被告人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阮代鑫</w:t>
      </w:r>
      <w:r>
        <w:rPr>
          <w:rFonts w:hint="eastAsia" w:ascii="仿宋_GB2312"/>
          <w:color w:val="000000" w:themeColor="text1"/>
          <w:szCs w:val="32"/>
        </w:rPr>
        <w:t>犯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敲诈勒索</w:t>
      </w:r>
      <w:r>
        <w:rPr>
          <w:rFonts w:hint="eastAsia" w:ascii="仿宋_GB2312"/>
          <w:color w:val="000000" w:themeColor="text1"/>
          <w:szCs w:val="32"/>
        </w:rPr>
        <w:t>罪，判处有期徒刑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四年二个月</w:t>
      </w:r>
      <w:r>
        <w:rPr>
          <w:rFonts w:hint="eastAsia" w:ascii="仿宋_GB2312"/>
          <w:color w:val="000000" w:themeColor="text1"/>
          <w:szCs w:val="32"/>
        </w:rPr>
        <w:t>，</w:t>
      </w:r>
      <w:r>
        <w:rPr>
          <w:rFonts w:hint="eastAsia" w:ascii="仿宋_GB2312"/>
          <w:color w:val="000000" w:themeColor="text1"/>
          <w:szCs w:val="32"/>
          <w:lang w:eastAsia="zh-CN"/>
        </w:rPr>
        <w:t>并处</w:t>
      </w:r>
      <w:r>
        <w:rPr>
          <w:rFonts w:hint="eastAsia" w:ascii="仿宋_GB2312"/>
          <w:color w:val="000000" w:themeColor="text1"/>
          <w:szCs w:val="32"/>
        </w:rPr>
        <w:t>罚金人民币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二万元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退出的违法所得人民币24200元，予以没收，上缴国库；公安机关冻结的银行存款人民币480.89元，予以充抵罚金</w:t>
      </w:r>
      <w:r>
        <w:rPr>
          <w:rFonts w:hint="eastAsia" w:ascii="仿宋_GB2312"/>
          <w:szCs w:val="32"/>
        </w:rPr>
        <w:t>。宣判后，</w:t>
      </w:r>
      <w:r>
        <w:rPr>
          <w:rFonts w:hint="eastAsia" w:ascii="仿宋_GB2312"/>
          <w:szCs w:val="32"/>
          <w:lang w:val="en-US" w:eastAsia="zh-CN"/>
        </w:rPr>
        <w:t>同案被告人</w:t>
      </w:r>
      <w:r>
        <w:rPr>
          <w:rFonts w:hint="eastAsia" w:ascii="仿宋_GB2312"/>
          <w:szCs w:val="32"/>
        </w:rPr>
        <w:t>不服，提出上诉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宁德市中级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日作出(20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09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45</w:t>
      </w:r>
      <w:r>
        <w:rPr>
          <w:rFonts w:hint="eastAsia" w:ascii="仿宋_GB2312"/>
          <w:szCs w:val="32"/>
        </w:rPr>
        <w:t>号刑事裁定：</w:t>
      </w:r>
      <w:r>
        <w:rPr>
          <w:rFonts w:hint="eastAsia" w:ascii="仿宋_GB2312"/>
          <w:szCs w:val="32"/>
          <w:lang w:val="en-US" w:eastAsia="zh-CN"/>
        </w:rPr>
        <w:t>一、准许上诉人撤回上诉；二、驳回上诉人的上诉</w:t>
      </w:r>
      <w:r>
        <w:rPr>
          <w:rFonts w:hint="eastAsia" w:ascii="仿宋_GB2312"/>
          <w:szCs w:val="32"/>
        </w:rPr>
        <w:t>，维持原判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。</w:t>
      </w:r>
      <w:r>
        <w:rPr>
          <w:rFonts w:hint="eastAsia" w:ascii="仿宋_GB2312"/>
          <w:color w:val="000000" w:themeColor="text1"/>
          <w:szCs w:val="32"/>
        </w:rPr>
        <w:t>刑期自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2022</w:t>
      </w:r>
      <w:r>
        <w:rPr>
          <w:rFonts w:hint="eastAsia" w:ascii="仿宋_GB2312"/>
          <w:color w:val="000000" w:themeColor="text1"/>
          <w:szCs w:val="32"/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7</w:t>
      </w:r>
      <w:r>
        <w:rPr>
          <w:rFonts w:hint="eastAsia" w:ascii="仿宋_GB2312"/>
          <w:color w:val="000000" w:themeColor="text1"/>
          <w:szCs w:val="32"/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19</w:t>
      </w:r>
      <w:r>
        <w:rPr>
          <w:rFonts w:hint="eastAsia" w:ascii="仿宋_GB2312"/>
          <w:color w:val="000000" w:themeColor="text1"/>
          <w:szCs w:val="32"/>
        </w:rPr>
        <w:t>日起至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2026</w:t>
      </w:r>
      <w:r>
        <w:rPr>
          <w:rFonts w:hint="eastAsia" w:ascii="仿宋_GB2312"/>
          <w:color w:val="000000" w:themeColor="text1"/>
          <w:szCs w:val="32"/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9</w:t>
      </w:r>
      <w:r>
        <w:rPr>
          <w:rFonts w:hint="eastAsia" w:ascii="仿宋_GB2312"/>
          <w:color w:val="000000" w:themeColor="text1"/>
          <w:szCs w:val="32"/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18</w:t>
      </w:r>
      <w:r>
        <w:rPr>
          <w:rFonts w:hint="eastAsia" w:ascii="仿宋_GB2312"/>
          <w:color w:val="000000" w:themeColor="text1"/>
          <w:szCs w:val="32"/>
        </w:rPr>
        <w:t>日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止</w:t>
      </w:r>
      <w:r>
        <w:rPr>
          <w:rFonts w:hint="eastAsia" w:ascii="仿宋_GB2312"/>
          <w:color w:val="000000" w:themeColor="text1"/>
          <w:szCs w:val="32"/>
        </w:rPr>
        <w:t>。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2023年5月25日</w:t>
      </w:r>
      <w:r>
        <w:rPr>
          <w:rFonts w:hint="eastAsia" w:ascii="仿宋_GB2312"/>
          <w:color w:val="000000" w:themeColor="text1"/>
          <w:szCs w:val="32"/>
        </w:rPr>
        <w:t>交付福建省未成年犯管教所执行刑罚。属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普管</w:t>
      </w:r>
      <w:r>
        <w:rPr>
          <w:rFonts w:hint="eastAsia" w:ascii="仿宋_GB2312"/>
          <w:color w:val="000000" w:themeColor="text1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000000" w:themeColor="text1"/>
          <w:szCs w:val="32"/>
        </w:rPr>
      </w:pPr>
      <w:r>
        <w:rPr>
          <w:rFonts w:hint="eastAsia" w:ascii="仿宋_GB2312" w:hAnsi="仿宋_GB2312" w:cs="仿宋_GB2312"/>
          <w:color w:val="000000" w:themeColor="text1"/>
          <w:szCs w:val="32"/>
        </w:rPr>
        <w:t>该犯</w:t>
      </w:r>
      <w:r>
        <w:rPr>
          <w:rFonts w:hint="eastAsia" w:ascii="仿宋_GB2312" w:hAnsi="宋体"/>
          <w:iCs/>
          <w:color w:val="000000" w:themeColor="text1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000000" w:themeColor="text1"/>
          <w:szCs w:val="32"/>
        </w:rPr>
        <w:t>确有</w:t>
      </w:r>
      <w:r>
        <w:rPr>
          <w:rFonts w:hint="eastAsia" w:ascii="仿宋_GB2312" w:hAnsi="仿宋" w:cs="仿宋_GB2312"/>
          <w:color w:val="000000" w:themeColor="text1"/>
          <w:szCs w:val="32"/>
        </w:rPr>
        <w:t>悔改</w:t>
      </w:r>
      <w:r>
        <w:rPr>
          <w:rFonts w:hint="eastAsia" w:ascii="仿宋_GB2312" w:hAnsi="仿宋_GB2312" w:cs="仿宋_GB2312"/>
          <w:color w:val="000000" w:themeColor="text1"/>
          <w:szCs w:val="32"/>
        </w:rPr>
        <w:t>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color w:val="000000" w:themeColor="text1"/>
          <w:kern w:val="2"/>
          <w:szCs w:val="32"/>
        </w:rPr>
      </w:pPr>
      <w:r>
        <w:rPr>
          <w:rFonts w:hint="eastAsia"/>
          <w:iCs/>
          <w:color w:val="000000" w:themeColor="text1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000000" w:themeColor="text1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000000" w:themeColor="text1"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/>
          <w:color w:val="000000" w:themeColor="text1"/>
          <w:szCs w:val="32"/>
        </w:rPr>
        <w:t>2</w:t>
      </w:r>
      <w:r>
        <w:rPr>
          <w:rFonts w:hint="eastAsia" w:ascii="仿宋_GB2312" w:hAnsi="仿宋"/>
          <w:color w:val="000000" w:themeColor="text1"/>
          <w:szCs w:val="32"/>
        </w:rPr>
        <w:t>.遵守监规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：能遵守法律法规及监规纪律，接受教育改造。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cs="宋体"/>
          <w:color w:val="000000" w:themeColor="text1"/>
          <w:szCs w:val="32"/>
          <w:lang w:val="zh-CN"/>
        </w:rPr>
        <w:t>3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cs="宋体"/>
          <w:color w:val="000000" w:themeColor="text1"/>
          <w:szCs w:val="32"/>
          <w:lang w:val="zh-CN"/>
        </w:rPr>
        <w:t>4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ascii="仿宋_GB2312"/>
          <w:color w:val="000000" w:themeColor="text1"/>
          <w:szCs w:val="32"/>
        </w:rPr>
      </w:pPr>
      <w:r>
        <w:rPr>
          <w:rFonts w:hint="eastAsia" w:cs="宋体"/>
          <w:color w:val="000000" w:themeColor="text1"/>
          <w:szCs w:val="32"/>
          <w:lang w:val="zh-CN"/>
        </w:rPr>
        <w:t>5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000000" w:themeColor="text1"/>
          <w:szCs w:val="32"/>
        </w:rPr>
        <w:t>该犯考核期2023年5月25日至2025年9月30日累计获2689分，表扬4次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color w:val="000000" w:themeColor="text1"/>
          <w:szCs w:val="32"/>
        </w:rPr>
        <w:t>考核期内无违规扣分。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6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.</w:t>
      </w:r>
      <w:r>
        <w:rPr>
          <w:rFonts w:hint="eastAsia" w:ascii="Calibri" w:hAnsi="Calibri" w:cs="Calibri"/>
          <w:color w:val="000000" w:themeColor="text1"/>
          <w:szCs w:val="32"/>
          <w:lang w:val="en-US" w:eastAsia="zh-CN"/>
        </w:rPr>
        <w:t>原判财产性判项：罚金人民币20000元。该犯在判决前已履行罚金人民币480.89元，本考核期缴纳罚金人民币19519.11元，已全部履行完毕。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  <w:lang w:eastAsia="zh-CN"/>
        </w:rPr>
        <w:t>该犯系涉恶犯罪罪犯，属于从严掌握减刑对象，因此提请减刑幅度扣减一个月。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</w:t>
      </w:r>
      <w:r>
        <w:rPr>
          <w:rFonts w:hint="eastAsia" w:ascii="仿宋_GB2312" w:hAnsi="仿宋_GB2312" w:cs="仿宋_GB2312"/>
          <w:color w:val="000000" w:themeColor="text1"/>
          <w:szCs w:val="32"/>
        </w:rPr>
        <w:t>，建议对罪犯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</w:rPr>
        <w:t>阮代鑫</w:t>
      </w:r>
      <w:r>
        <w:rPr>
          <w:rFonts w:hint="eastAsia" w:ascii="仿宋_GB2312" w:hAnsi="仿宋_GB2312" w:cs="仿宋_GB2312"/>
          <w:color w:val="000000" w:themeColor="text1"/>
          <w:szCs w:val="32"/>
        </w:rPr>
        <w:t>予以减刑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</w:rPr>
        <w:t>六</w:t>
      </w:r>
      <w:r>
        <w:rPr>
          <w:rFonts w:hint="eastAsia" w:ascii="仿宋_GB2312" w:hAnsi="仿宋_GB2312" w:cs="仿宋_GB2312"/>
          <w:color w:val="000000" w:themeColor="text1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</w:t>
      </w:r>
      <w:r>
        <w:rPr>
          <w:rFonts w:hint="eastAsia"/>
          <w:color w:val="000000" w:themeColor="text1"/>
          <w:szCs w:val="32"/>
          <w:lang w:val="en-US" w:eastAsia="zh-CN"/>
        </w:rPr>
        <w:t>福州</w:t>
      </w:r>
      <w:r>
        <w:rPr>
          <w:rFonts w:hint="eastAsia"/>
          <w:color w:val="000000" w:themeColor="text1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color w:val="000000" w:themeColor="text1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附件：⒈罪犯</w:t>
      </w:r>
      <w:r>
        <w:rPr>
          <w:rFonts w:hint="eastAsia" w:cs="仿宋_GB2312"/>
          <w:color w:val="000000" w:themeColor="text1"/>
          <w:szCs w:val="32"/>
          <w:lang w:val="en-US" w:eastAsia="zh-CN"/>
        </w:rPr>
        <w:t>阮代鑫</w:t>
      </w:r>
      <w:r>
        <w:rPr>
          <w:rFonts w:hint="eastAsia" w:cs="仿宋_GB2312"/>
          <w:color w:val="000000" w:themeColor="text1"/>
          <w:szCs w:val="32"/>
        </w:rPr>
        <w:t>卷宗</w:t>
      </w:r>
      <w:r>
        <w:rPr>
          <w:rFonts w:hint="eastAsia" w:ascii="Times New Roman" w:hAnsi="Times New Roman" w:cs="仿宋_GB2312"/>
          <w:color w:val="000000" w:themeColor="text1"/>
          <w:szCs w:val="32"/>
          <w:lang w:eastAsia="zh-CN"/>
        </w:rPr>
        <w:t>贰</w:t>
      </w:r>
      <w:r>
        <w:rPr>
          <w:rFonts w:hint="eastAsia" w:cs="仿宋_GB2312"/>
          <w:color w:val="000000" w:themeColor="text1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⒉减刑建议书</w:t>
      </w:r>
      <w:r>
        <w:rPr>
          <w:rFonts w:hint="eastAsia" w:ascii="Times New Roman" w:hAnsi="Times New Roman" w:cs="仿宋_GB2312"/>
          <w:color w:val="000000" w:themeColor="text1"/>
          <w:szCs w:val="32"/>
        </w:rPr>
        <w:t>肆</w:t>
      </w:r>
      <w:r>
        <w:rPr>
          <w:rFonts w:hint="eastAsia" w:cs="仿宋_GB2312"/>
          <w:color w:val="000000" w:themeColor="text1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color w:val="000000" w:themeColor="text1"/>
        </w:rPr>
      </w:pPr>
    </w:p>
    <w:p>
      <w:pPr>
        <w:rPr>
          <w:color w:val="000000" w:themeColor="text1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7413EC0"/>
    <w:rsid w:val="0C0832FF"/>
    <w:rsid w:val="125C3EC1"/>
    <w:rsid w:val="12FE7B0D"/>
    <w:rsid w:val="181A504B"/>
    <w:rsid w:val="18F32582"/>
    <w:rsid w:val="1BDA6FC8"/>
    <w:rsid w:val="21E84C08"/>
    <w:rsid w:val="225469B8"/>
    <w:rsid w:val="2A9C0DC6"/>
    <w:rsid w:val="395511DD"/>
    <w:rsid w:val="39AE4429"/>
    <w:rsid w:val="3A323076"/>
    <w:rsid w:val="3FDF4D76"/>
    <w:rsid w:val="44CD55E1"/>
    <w:rsid w:val="479B7645"/>
    <w:rsid w:val="4DA715B0"/>
    <w:rsid w:val="52605F8C"/>
    <w:rsid w:val="52FE6761"/>
    <w:rsid w:val="594849D3"/>
    <w:rsid w:val="646A2947"/>
    <w:rsid w:val="6B2D3BE3"/>
    <w:rsid w:val="7A134F52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9"/>
    <w:qFormat/>
    <w:uiPriority w:val="99"/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0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2026-01-12T03:15:14Z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