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陈邵龙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文化，住福建省平潭县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平潭县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闽0128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初321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陈邵龙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八个月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二万元；退出的违法所得人民币30000元，予以没收，上缴国库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宣判后，同案被告人不服，提出上诉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福建省福州市中级人民法院于2024年8月30日</w:t>
      </w:r>
      <w:r>
        <w:rPr>
          <w:rFonts w:hint="eastAsia" w:ascii="仿宋_GB2312"/>
          <w:szCs w:val="32"/>
        </w:rPr>
        <w:t>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终184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维持对原审被告人陈邵龙的定罪量刑。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960.7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Times New Roman" w:hAnsi="Times New Roman" w:cs="宋体"/>
          <w:szCs w:val="32"/>
          <w:lang w:val="zh-CN"/>
        </w:rPr>
        <w:t>6.</w:t>
      </w:r>
      <w:r>
        <w:rPr>
          <w:rFonts w:hint="eastAsia"/>
          <w:szCs w:val="32"/>
          <w:lang w:val="en-US" w:eastAsia="zh-CN"/>
        </w:rPr>
        <w:t>原判财产性判项：罚金人民币20000元。该犯已履行人民币20000元，已全部履行完毕；其中本考核期缴纳罚金人民币20000元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陈邵龙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陈邵龙</w:t>
      </w:r>
      <w:r>
        <w:rPr>
          <w:rFonts w:hint="eastAsia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324E14"/>
    <w:rsid w:val="004A3A94"/>
    <w:rsid w:val="005E768D"/>
    <w:rsid w:val="00804641"/>
    <w:rsid w:val="00A01E8D"/>
    <w:rsid w:val="00A6077B"/>
    <w:rsid w:val="00C3536F"/>
    <w:rsid w:val="00DC397F"/>
    <w:rsid w:val="00E261E3"/>
    <w:rsid w:val="0DD66B31"/>
    <w:rsid w:val="11BE2FF6"/>
    <w:rsid w:val="27933D5A"/>
    <w:rsid w:val="4DFA2519"/>
    <w:rsid w:val="4EBA770C"/>
    <w:rsid w:val="5B2E5DF9"/>
    <w:rsid w:val="5D414180"/>
    <w:rsid w:val="62E51F2F"/>
    <w:rsid w:val="63B30B1A"/>
    <w:rsid w:val="6CBD1328"/>
    <w:rsid w:val="78C4611E"/>
    <w:rsid w:val="7CC3693C"/>
    <w:rsid w:val="7D0E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6"/>
    <w:qFormat/>
    <w:uiPriority w:val="99"/>
  </w:style>
  <w:style w:type="character" w:customStyle="1" w:styleId="6">
    <w:name w:val="称呼 Char"/>
    <w:basedOn w:val="5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2026-01-12T03:22:14Z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5A284BC3C0DE4595AF2C7E5398367C55</vt:lpwstr>
  </property>
</Properties>
</file>