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邹久生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1966年10月20日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，户籍所在地湖北省蕲春县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日作出(2023)闽0112刑初58</w:t>
      </w:r>
      <w:r>
        <w:rPr>
          <w:rFonts w:hint="eastAsia" w:ascii="仿宋_GB2312"/>
          <w:szCs w:val="32"/>
          <w:lang w:val="en-US" w:eastAsia="zh-CN"/>
        </w:rPr>
        <w:t>7号刑事判</w:t>
      </w:r>
      <w:r>
        <w:rPr>
          <w:rFonts w:hint="eastAsia" w:ascii="仿宋_GB2312"/>
          <w:color w:val="auto"/>
          <w:szCs w:val="32"/>
          <w:lang w:val="en-US" w:eastAsia="zh-CN"/>
        </w:rPr>
        <w:t>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邹久生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2024年2月23日</w:t>
      </w:r>
      <w:r>
        <w:rPr>
          <w:rFonts w:hint="eastAsia" w:ascii="仿宋_GB2312"/>
          <w:szCs w:val="32"/>
        </w:rPr>
        <w:t>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该犯考核期2024年2月23日起至2025年11月30日止累计获1943分，表扬1次，物质奖励2次。考核期内违规扣分1次，扣1分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无严重违规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邹久生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邹久生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</w:t>
      </w: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0E87400"/>
    <w:rsid w:val="0C0832FF"/>
    <w:rsid w:val="125C3EC1"/>
    <w:rsid w:val="13355698"/>
    <w:rsid w:val="18F32582"/>
    <w:rsid w:val="1BDA6FC8"/>
    <w:rsid w:val="225469B8"/>
    <w:rsid w:val="29903CB5"/>
    <w:rsid w:val="30945BF6"/>
    <w:rsid w:val="336B50A4"/>
    <w:rsid w:val="395511DD"/>
    <w:rsid w:val="39AE4429"/>
    <w:rsid w:val="3A323076"/>
    <w:rsid w:val="3FDF4D76"/>
    <w:rsid w:val="44CD55E1"/>
    <w:rsid w:val="479B7645"/>
    <w:rsid w:val="49EA04F2"/>
    <w:rsid w:val="4DA715B0"/>
    <w:rsid w:val="52605F8C"/>
    <w:rsid w:val="52FE6761"/>
    <w:rsid w:val="5FF40424"/>
    <w:rsid w:val="646A2947"/>
    <w:rsid w:val="69BC5A1E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2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2025-11-23T02:24:00Z</cp:lastPrinted>
  <dcterms:modified xsi:type="dcterms:W3CDTF">2026-03-17T07:42:01Z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