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李东明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文化，户籍所在地</w:t>
      </w:r>
      <w:r>
        <w:rPr>
          <w:rFonts w:hint="eastAsia" w:ascii="仿宋_GB2312"/>
          <w:szCs w:val="32"/>
          <w:lang w:eastAsia="zh-CN"/>
        </w:rPr>
        <w:t>及现住址</w:t>
      </w:r>
      <w:r>
        <w:rPr>
          <w:rFonts w:hint="eastAsia" w:ascii="仿宋_GB2312"/>
          <w:szCs w:val="32"/>
        </w:rPr>
        <w:t>福建省泰宁县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三明市三元区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闽0403刑初458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李东明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一个月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三万元，责令退赔被害人人民币157270.1元。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3345.2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val="en-US" w:eastAsia="zh-CN"/>
        </w:rPr>
        <w:t>原判财产性判项：罚金人民币30000元，责令退赔被害人人民币157270.1元。该犯已履行人民币26635元，财产性判项履行比例14.22%；其中本考核期缴纳罚金人民币20000元，退赔被害人人民币6635元。该犯考核期月均消费人民币273.19元，账户可用余额人民币2.41元。福建省三明市三元区人民法院出具回函载明：未发现李东明有可供执行的财产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该犯财产性判项义务履行金额未达到其个人应履行总额的30%，因此提请减刑幅度扣减三个月。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b w:val="0"/>
          <w:bCs w:val="0"/>
          <w:color w:val="auto"/>
          <w:szCs w:val="32"/>
          <w:lang w:eastAsia="zh-CN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李东明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李东明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A45542B"/>
    <w:rsid w:val="0B384E54"/>
    <w:rsid w:val="1329062C"/>
    <w:rsid w:val="1A520159"/>
    <w:rsid w:val="26C61049"/>
    <w:rsid w:val="405012E5"/>
    <w:rsid w:val="4EBA770C"/>
    <w:rsid w:val="72F940CA"/>
    <w:rsid w:val="78C4611E"/>
    <w:rsid w:val="7A315BF4"/>
    <w:rsid w:val="7E05698E"/>
    <w:rsid w:val="7EB1E99C"/>
    <w:rsid w:val="F567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2026-03-17T07:44:02Z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5A284BC3C0DE4595AF2C7E5398367C55</vt:lpwstr>
  </property>
</Properties>
</file>