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50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苏熹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户籍所在地福建省霞浦县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，捕前系农民。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福建省宁德市蕉城区人民法院</w:t>
      </w:r>
      <w:r>
        <w:rPr>
          <w:rFonts w:hint="eastAsia" w:ascii="仿宋_GB2312"/>
          <w:szCs w:val="32"/>
        </w:rPr>
        <w:t>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闽0902刑初159</w:t>
      </w:r>
      <w:r>
        <w:rPr>
          <w:rFonts w:hint="eastAsia" w:ascii="仿宋_GB2312"/>
          <w:color w:val="auto"/>
          <w:szCs w:val="32"/>
        </w:rPr>
        <w:t>号</w:t>
      </w:r>
      <w:r>
        <w:rPr>
          <w:rFonts w:hint="eastAsia" w:ascii="仿宋_GB2312"/>
          <w:color w:val="auto"/>
          <w:szCs w:val="32"/>
          <w:lang w:val="en-US" w:eastAsia="zh-CN"/>
        </w:rPr>
        <w:t>刑事判决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苏熹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开设赌场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三</w:t>
      </w:r>
      <w:r>
        <w:rPr>
          <w:rFonts w:hint="eastAsia" w:ascii="仿宋_GB2312"/>
          <w:color w:val="auto"/>
          <w:szCs w:val="32"/>
        </w:rPr>
        <w:t>年，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val="en-US" w:eastAsia="zh-CN"/>
        </w:rPr>
        <w:t>五万元（判决前已缴纳人民币28404.77元）；追缴违法所得人民币121595.23元（判决前已缴纳）。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21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日止。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21</w:t>
      </w:r>
      <w:r>
        <w:rPr>
          <w:rFonts w:hint="eastAsia" w:ascii="仿宋_GB2312"/>
          <w:color w:val="auto"/>
          <w:szCs w:val="32"/>
        </w:rPr>
        <w:t>日交付福建省未成年犯管教所执行刑罚。属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</w:t>
      </w:r>
      <w:r>
        <w:rPr>
          <w:rFonts w:hint="eastAsia" w:ascii="仿宋_GB2312" w:hAnsi="仿宋_GB2312" w:cs="仿宋_GB2312"/>
          <w:szCs w:val="32"/>
        </w:rPr>
        <w:t>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/>
          <w:iCs/>
          <w:kern w:val="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"/>
          <w:iCs/>
          <w:kern w:val="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2763.5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考核期内违规1次，扣10分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/>
          <w:szCs w:val="32"/>
          <w:lang w:eastAsia="zh-CN"/>
        </w:rPr>
      </w:pPr>
      <w:r>
        <w:rPr>
          <w:rFonts w:hint="eastAsia" w:cs="宋体"/>
          <w:szCs w:val="32"/>
          <w:lang w:val="en-US" w:eastAsia="zh-CN"/>
        </w:rPr>
        <w:t>6.</w:t>
      </w:r>
      <w:r>
        <w:rPr>
          <w:rFonts w:hint="eastAsia" w:ascii="仿宋_GB2312"/>
          <w:szCs w:val="32"/>
          <w:lang w:val="en-US" w:eastAsia="zh-CN"/>
        </w:rPr>
        <w:t>原判财产性判项：罚金人民币50000元，追缴违法所得人民币121595.23元。该犯在判决前已退出违法人民币121595.23元、罚金人民币28404.77元，本考核期缴纳罚金人民币21595.23元，已全部履行完毕。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苏熹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一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苏熹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left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B98467C"/>
    <w:rsid w:val="0BBA0B5B"/>
    <w:rsid w:val="0DA54AFF"/>
    <w:rsid w:val="0E1437DA"/>
    <w:rsid w:val="0E364075"/>
    <w:rsid w:val="0FA3609D"/>
    <w:rsid w:val="14343444"/>
    <w:rsid w:val="14641A48"/>
    <w:rsid w:val="14E46BC1"/>
    <w:rsid w:val="1ACD1351"/>
    <w:rsid w:val="1C1D551B"/>
    <w:rsid w:val="1DAC588E"/>
    <w:rsid w:val="1E5D49DD"/>
    <w:rsid w:val="1F651A49"/>
    <w:rsid w:val="22465E24"/>
    <w:rsid w:val="22D11FF5"/>
    <w:rsid w:val="25E16DE6"/>
    <w:rsid w:val="269409B4"/>
    <w:rsid w:val="26FD64AD"/>
    <w:rsid w:val="28506985"/>
    <w:rsid w:val="298343EA"/>
    <w:rsid w:val="2A4058E8"/>
    <w:rsid w:val="2A622C26"/>
    <w:rsid w:val="2F9B051C"/>
    <w:rsid w:val="3468753F"/>
    <w:rsid w:val="39182A40"/>
    <w:rsid w:val="39BE0A64"/>
    <w:rsid w:val="3AB24C1B"/>
    <w:rsid w:val="3D0F6FF7"/>
    <w:rsid w:val="3E6FD8E3"/>
    <w:rsid w:val="49897464"/>
    <w:rsid w:val="4997184B"/>
    <w:rsid w:val="4BA5410D"/>
    <w:rsid w:val="500F2763"/>
    <w:rsid w:val="50C4642F"/>
    <w:rsid w:val="514B1852"/>
    <w:rsid w:val="51E81ECC"/>
    <w:rsid w:val="5455046E"/>
    <w:rsid w:val="545654E5"/>
    <w:rsid w:val="566D353C"/>
    <w:rsid w:val="576517BF"/>
    <w:rsid w:val="5B9919F1"/>
    <w:rsid w:val="5B9A6099"/>
    <w:rsid w:val="5E70189B"/>
    <w:rsid w:val="645E0BFF"/>
    <w:rsid w:val="67895E2F"/>
    <w:rsid w:val="688110A5"/>
    <w:rsid w:val="6AD840C4"/>
    <w:rsid w:val="70080A75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2026-03-17T07:45:40Z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