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1"/>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lang w:val="en-US" w:eastAsia="zh-CN"/>
        </w:rPr>
        <w:t>26</w:t>
      </w:r>
      <w:r>
        <w:rPr>
          <w:rFonts w:hint="eastAsia" w:eastAsia="楷体_GB2312" w:cs="楷体_GB2312"/>
          <w:szCs w:val="32"/>
        </w:rPr>
        <w:t>〕闽</w:t>
      </w:r>
      <w:r>
        <w:rPr>
          <w:rFonts w:hint="eastAsia" w:eastAsia="楷体_GB2312" w:cs="楷体_GB2312"/>
          <w:szCs w:val="32"/>
          <w:highlight w:val="none"/>
          <w:lang w:val="en-US" w:eastAsia="zh-CN"/>
        </w:rPr>
        <w:t>狱</w:t>
      </w:r>
      <w:r>
        <w:rPr>
          <w:rFonts w:hint="eastAsia" w:eastAsia="楷体_GB2312" w:cs="楷体_GB2312"/>
          <w:szCs w:val="32"/>
          <w:highlight w:val="none"/>
        </w:rPr>
        <w:t>未</w:t>
      </w:r>
      <w:r>
        <w:rPr>
          <w:rFonts w:hint="eastAsia" w:eastAsia="楷体_GB2312" w:cs="楷体_GB2312"/>
          <w:szCs w:val="32"/>
        </w:rPr>
        <w:t>减字第</w:t>
      </w:r>
      <w:r>
        <w:rPr>
          <w:rFonts w:hint="eastAsia" w:eastAsia="楷体_GB2312"/>
          <w:szCs w:val="32"/>
          <w:lang w:val="en-US" w:eastAsia="zh-CN"/>
        </w:rPr>
        <w:t>81</w:t>
      </w:r>
      <w:r>
        <w:rPr>
          <w:rFonts w:hint="eastAsia" w:eastAsia="楷体_GB2312" w:cs="楷体_GB2312"/>
          <w:szCs w:val="32"/>
        </w:rPr>
        <w:t>号</w:t>
      </w:r>
    </w:p>
    <w:p>
      <w:pPr>
        <w:pStyle w:val="11"/>
        <w:spacing w:line="430" w:lineRule="exact"/>
        <w:ind w:left="640" w:right="-48" w:rightChars="-15" w:firstLine="0" w:firstLineChars="0"/>
        <w:rPr>
          <w:rFonts w:ascii="仿宋_GB2312"/>
          <w:b/>
          <w:bCs/>
          <w:sz w:val="28"/>
        </w:rPr>
      </w:pP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default" w:ascii="仿宋_GB2312"/>
          <w:szCs w:val="32"/>
          <w:lang w:val="en-US" w:eastAsia="zh-CN"/>
        </w:rPr>
      </w:pPr>
      <w:r>
        <w:rPr>
          <w:rFonts w:hint="eastAsia" w:ascii="仿宋_GB2312"/>
          <w:szCs w:val="32"/>
        </w:rPr>
        <w:t>罪犯</w:t>
      </w:r>
      <w:r>
        <w:rPr>
          <w:rFonts w:hint="eastAsia" w:ascii="仿宋_GB2312"/>
          <w:szCs w:val="32"/>
          <w:lang w:eastAsia="zh-CN"/>
        </w:rPr>
        <w:t>李锋</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w:t>
      </w:r>
      <w:r>
        <w:rPr>
          <w:rFonts w:hint="eastAsia" w:ascii="仿宋_GB2312" w:hAnsi="宋体"/>
          <w:sz w:val="32"/>
          <w:szCs w:val="32"/>
          <w:lang w:val="en-US" w:eastAsia="zh-CN"/>
        </w:rPr>
        <w:t>1987年9月25日</w:t>
      </w:r>
      <w:r>
        <w:rPr>
          <w:rFonts w:hint="eastAsia" w:ascii="仿宋_GB2312"/>
          <w:szCs w:val="32"/>
        </w:rPr>
        <w:t>出生，</w:t>
      </w:r>
      <w:r>
        <w:rPr>
          <w:rFonts w:hint="eastAsia" w:ascii="仿宋_GB2312"/>
          <w:szCs w:val="32"/>
          <w:lang w:val="en-US" w:eastAsia="zh-CN"/>
        </w:rPr>
        <w:t>土家族</w:t>
      </w:r>
      <w:r>
        <w:rPr>
          <w:rFonts w:hint="eastAsia" w:ascii="仿宋_GB2312"/>
          <w:szCs w:val="32"/>
        </w:rPr>
        <w:t>，</w:t>
      </w:r>
      <w:r>
        <w:rPr>
          <w:rFonts w:hint="eastAsia" w:ascii="仿宋_GB2312"/>
          <w:szCs w:val="32"/>
          <w:lang w:val="en-US" w:eastAsia="zh-CN"/>
        </w:rPr>
        <w:t>初中</w:t>
      </w:r>
      <w:r>
        <w:rPr>
          <w:rFonts w:hint="eastAsia" w:ascii="仿宋_GB2312"/>
          <w:szCs w:val="32"/>
        </w:rPr>
        <w:t>文化，</w:t>
      </w:r>
      <w:r>
        <w:rPr>
          <w:rFonts w:hint="eastAsia" w:ascii="仿宋_GB2312"/>
          <w:szCs w:val="32"/>
          <w:lang w:val="en-US" w:eastAsia="zh-CN"/>
        </w:rPr>
        <w:t>户籍重庆市酉阳土家族苗族自治县</w:t>
      </w:r>
      <w:bookmarkStart w:id="0" w:name="_GoBack"/>
      <w:bookmarkEnd w:id="0"/>
      <w:r>
        <w:rPr>
          <w:rFonts w:hint="eastAsia" w:ascii="仿宋_GB2312"/>
          <w:szCs w:val="32"/>
        </w:rPr>
        <w:t>，捕前系</w:t>
      </w:r>
      <w:r>
        <w:rPr>
          <w:rFonts w:hint="eastAsia" w:ascii="仿宋_GB2312"/>
          <w:szCs w:val="32"/>
          <w:lang w:val="en-US" w:eastAsia="zh-CN"/>
        </w:rPr>
        <w:t>无业人员，2005年6月1日因盗窃罪判处拘役六个月。</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szCs w:val="32"/>
          <w:lang w:eastAsia="zh-CN"/>
        </w:rPr>
      </w:pPr>
      <w:r>
        <w:rPr>
          <w:rFonts w:hint="eastAsia" w:ascii="仿宋_GB2312"/>
          <w:szCs w:val="32"/>
          <w:lang w:val="en-US" w:eastAsia="zh-CN"/>
        </w:rPr>
        <w:t>福建省泉州市中级人民法院于2006年11月5日作出（2006）泉刑初字第249号刑事判决，以被告人李进犯故意伤害罪，判处有期徒刑十五年。刑期自2006年2月19日起至2021年2月18日止。</w:t>
      </w:r>
      <w:r>
        <w:rPr>
          <w:rFonts w:hint="eastAsia" w:ascii="仿宋_GB2312"/>
          <w:szCs w:val="32"/>
        </w:rPr>
        <w:t>2007年1月10日交付福建省未成年犯管教所执行刑罚</w:t>
      </w:r>
      <w:r>
        <w:rPr>
          <w:rFonts w:hint="eastAsia" w:ascii="仿宋_GB2312"/>
          <w:szCs w:val="32"/>
          <w:lang w:eastAsia="zh-CN"/>
        </w:rPr>
        <w:t>，</w:t>
      </w:r>
      <w:r>
        <w:rPr>
          <w:rFonts w:hint="eastAsia" w:ascii="仿宋_GB2312"/>
          <w:szCs w:val="32"/>
          <w:lang w:val="en-US" w:eastAsia="zh-CN"/>
        </w:rPr>
        <w:t>在服刑期间，因确有悔改表现，福建省福州市中级人民法院于2010年4月6日以（2010）榕刑执字第1949号刑事裁定，将罪犯李进减刑一年八个月，刑期自2006年2月19日起至2019年6月18日止；</w:t>
      </w:r>
      <w:r>
        <w:rPr>
          <w:rFonts w:hint="eastAsia" w:ascii="仿宋_GB2312"/>
          <w:szCs w:val="32"/>
        </w:rPr>
        <w:t>该犯在服刑期间，福建省泉州市中级人民法院认为原判决在认定原审被告人李进的身份确有错误，应予重新审判。因此，福建省泉州市中级人民法院于2014年3月18日作出（2014）泉刑监字第1号再审决定书，决定对本案由该院另行组成合议庭进行再审；再审期间，不停止原判决的执行。福建省泉州市中级人民法院于2014年9月2日作出（2014）泉刑再初字第1号刑事判决：二、撤销本院（2006）泉刑初字第249号刑事判决第一项，即被告人李进犯故意伤害罪，判处有期徒刑十五年；三、原审被告人李锋犯故意伤害罪，判处无期徒刑，剥夺政治权利终身。</w:t>
      </w:r>
      <w:r>
        <w:rPr>
          <w:rFonts w:hint="eastAsia" w:ascii="仿宋_GB2312"/>
          <w:szCs w:val="32"/>
          <w:lang w:eastAsia="zh-CN"/>
        </w:rPr>
        <w:t>于</w:t>
      </w:r>
      <w:r>
        <w:rPr>
          <w:rFonts w:hint="eastAsia" w:ascii="仿宋_GB2312"/>
          <w:szCs w:val="32"/>
          <w:lang w:val="en-US" w:eastAsia="zh-CN"/>
        </w:rPr>
        <w:t>2014年9月26日押回福建省未成年犯管教所执行。</w:t>
      </w:r>
      <w:r>
        <w:rPr>
          <w:rFonts w:hint="eastAsia" w:ascii="仿宋_GB2312"/>
          <w:szCs w:val="32"/>
        </w:rPr>
        <w:t>刑期自2014年9月20日起</w:t>
      </w:r>
      <w:r>
        <w:rPr>
          <w:rFonts w:hint="eastAsia" w:ascii="仿宋_GB2312"/>
          <w:szCs w:val="32"/>
          <w:lang w:eastAsia="zh-CN"/>
        </w:rPr>
        <w:t>。</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eastAsia="仿宋_GB2312" w:cs="仿宋_GB2312"/>
          <w:szCs w:val="32"/>
          <w:lang w:val="en-US" w:eastAsia="zh-CN"/>
        </w:rPr>
      </w:pPr>
      <w:r>
        <w:rPr>
          <w:rFonts w:hint="eastAsia" w:ascii="仿宋_GB2312" w:hAnsi="仿宋_GB2312" w:cs="仿宋_GB2312"/>
          <w:szCs w:val="32"/>
        </w:rPr>
        <w:t>服刑期间执行刑期变动情况：</w:t>
      </w:r>
      <w:r>
        <w:rPr>
          <w:rFonts w:hint="eastAsia" w:ascii="仿宋_GB2312"/>
          <w:szCs w:val="32"/>
        </w:rPr>
        <w:t>福建省高级人民法院于2017年4月25日以(2017)闽刑更19号刑事裁定，将罪犯李锋的刑罚减为</w:t>
      </w:r>
      <w:r>
        <w:rPr>
          <w:rFonts w:hint="eastAsia" w:ascii="仿宋_GB2312" w:hAnsi="仿宋_GB2312" w:cs="仿宋_GB2312"/>
          <w:szCs w:val="32"/>
        </w:rPr>
        <w:t>有期徒刑二十二年，扣减七年八个月十七天</w:t>
      </w:r>
      <w:r>
        <w:rPr>
          <w:rFonts w:hint="eastAsia" w:ascii="仿宋_GB2312" w:hAnsi="仿宋_GB2312" w:cs="仿宋_GB2312"/>
          <w:szCs w:val="32"/>
          <w:lang w:eastAsia="zh-CN"/>
        </w:rPr>
        <w:t>，剥夺政治权利九年，</w:t>
      </w:r>
      <w:r>
        <w:rPr>
          <w:rFonts w:hint="eastAsia" w:ascii="仿宋_GB2312" w:hAnsi="仿宋_GB2312" w:cs="仿宋_GB2312"/>
          <w:szCs w:val="32"/>
        </w:rPr>
        <w:t>刑期自2017年4月25日起至2031年8月7日止</w:t>
      </w:r>
      <w:r>
        <w:rPr>
          <w:rFonts w:hint="eastAsia" w:ascii="仿宋_GB2312" w:hAnsi="仿宋_GB2312" w:cs="仿宋_GB2312"/>
          <w:szCs w:val="32"/>
          <w:lang w:eastAsia="zh-CN"/>
        </w:rPr>
        <w:t>；</w:t>
      </w:r>
      <w:r>
        <w:rPr>
          <w:rFonts w:hint="eastAsia" w:ascii="仿宋_GB2312" w:hAnsi="仿宋_GB2312" w:cs="仿宋_GB2312"/>
          <w:szCs w:val="32"/>
          <w:lang w:val="en-US" w:eastAsia="zh-CN"/>
        </w:rPr>
        <w:t>2019年9月24日，福州市中级人民法院以</w:t>
      </w:r>
      <w:r>
        <w:rPr>
          <w:rFonts w:hint="eastAsia" w:ascii="仿宋_GB2312"/>
          <w:szCs w:val="32"/>
        </w:rPr>
        <w:t>(201</w:t>
      </w:r>
      <w:r>
        <w:rPr>
          <w:rFonts w:hint="eastAsia" w:ascii="仿宋_GB2312"/>
          <w:szCs w:val="32"/>
          <w:lang w:val="en-US" w:eastAsia="zh-CN"/>
        </w:rPr>
        <w:t>9</w:t>
      </w:r>
      <w:r>
        <w:rPr>
          <w:rFonts w:hint="eastAsia" w:ascii="仿宋_GB2312"/>
          <w:szCs w:val="32"/>
        </w:rPr>
        <w:t>)闽</w:t>
      </w:r>
      <w:r>
        <w:rPr>
          <w:rFonts w:hint="eastAsia" w:ascii="仿宋_GB2312"/>
          <w:szCs w:val="32"/>
          <w:lang w:val="en-US" w:eastAsia="zh-CN"/>
        </w:rPr>
        <w:t>01</w:t>
      </w:r>
      <w:r>
        <w:rPr>
          <w:rFonts w:hint="eastAsia" w:ascii="仿宋_GB2312"/>
          <w:szCs w:val="32"/>
        </w:rPr>
        <w:t>刑更</w:t>
      </w:r>
      <w:r>
        <w:rPr>
          <w:rFonts w:hint="eastAsia" w:ascii="仿宋_GB2312"/>
          <w:szCs w:val="32"/>
          <w:lang w:val="en-US" w:eastAsia="zh-CN"/>
        </w:rPr>
        <w:t>5852</w:t>
      </w:r>
      <w:r>
        <w:rPr>
          <w:rFonts w:hint="eastAsia" w:ascii="仿宋_GB2312"/>
          <w:szCs w:val="32"/>
        </w:rPr>
        <w:t>号刑事裁定</w:t>
      </w:r>
      <w:r>
        <w:rPr>
          <w:rFonts w:hint="eastAsia" w:ascii="仿宋_GB2312"/>
          <w:szCs w:val="32"/>
          <w:lang w:eastAsia="zh-CN"/>
        </w:rPr>
        <w:t>，对罪犯李锋减去有期徒刑八个月，</w:t>
      </w:r>
      <w:r>
        <w:rPr>
          <w:rFonts w:hint="eastAsia" w:ascii="仿宋_GB2312" w:hAnsi="仿宋_GB2312" w:cs="仿宋_GB2312"/>
          <w:szCs w:val="32"/>
          <w:lang w:eastAsia="zh-CN"/>
        </w:rPr>
        <w:t>剥夺政治权利九年不变</w:t>
      </w:r>
      <w:r>
        <w:rPr>
          <w:rFonts w:hint="eastAsia" w:ascii="仿宋_GB2312"/>
          <w:szCs w:val="32"/>
          <w:lang w:val="en-US" w:eastAsia="zh-CN"/>
        </w:rPr>
        <w:t>，2022年3月21日，福州市中级人民法院以（2022）闽01刑更1054号刑事裁定，对李锋减去有期徒刑八个月，剥夺政治权利九年不变，刑期至2030年4月7日止。</w:t>
      </w:r>
      <w:r>
        <w:rPr>
          <w:rFonts w:hint="eastAsia" w:ascii="Times New Roman" w:hAnsi="Times New Roman"/>
          <w:color w:val="auto"/>
          <w:szCs w:val="32"/>
        </w:rPr>
        <w:t>属</w:t>
      </w:r>
      <w:r>
        <w:rPr>
          <w:rFonts w:hint="eastAsia"/>
          <w:color w:val="auto"/>
          <w:szCs w:val="32"/>
          <w:lang w:val="en-US" w:eastAsia="zh-CN"/>
        </w:rPr>
        <w:t>普</w:t>
      </w:r>
      <w:r>
        <w:rPr>
          <w:rFonts w:hint="eastAsia" w:ascii="Times New Roman" w:hAnsi="Times New Roman"/>
          <w:color w:val="auto"/>
          <w:szCs w:val="32"/>
          <w:lang w:eastAsia="zh-CN"/>
        </w:rPr>
        <w:t>管</w:t>
      </w:r>
      <w:r>
        <w:rPr>
          <w:rFonts w:hint="eastAsia" w:ascii="Times New Roman" w:hAnsi="Times New Roman"/>
          <w:color w:val="auto"/>
          <w:szCs w:val="32"/>
        </w:rPr>
        <w:t>级管理罪犯</w:t>
      </w:r>
      <w:r>
        <w:rPr>
          <w:rFonts w:hint="eastAsia"/>
          <w:color w:val="auto"/>
          <w:szCs w:val="32"/>
          <w:lang w:eastAsia="zh-CN"/>
        </w:rPr>
        <w:t>。</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hint="eastAsia"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kern w:val="0"/>
          <w:szCs w:val="32"/>
          <w:lang w:val="en-US" w:eastAsia="zh-CN"/>
        </w:rPr>
        <w:t>上次减刑</w:t>
      </w:r>
      <w:r>
        <w:rPr>
          <w:rFonts w:hint="eastAsia" w:ascii="仿宋_GB2312" w:hAnsi="宋体"/>
          <w:iCs/>
          <w:kern w:val="0"/>
          <w:szCs w:val="32"/>
          <w:lang w:val="zh-CN"/>
        </w:rPr>
        <w:t>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ind w:firstLine="640"/>
        <w:jc w:val="left"/>
        <w:textAlignment w:val="auto"/>
        <w:rPr>
          <w:rFonts w:hint="eastAsia" w:ascii="仿宋_GB2312" w:hAnsi="仿宋"/>
          <w:iCs/>
          <w:kern w:val="2"/>
          <w:szCs w:val="32"/>
        </w:rPr>
      </w:pPr>
      <w:r>
        <w:rPr>
          <w:rFonts w:hint="eastAsia" w:ascii="仿宋_GB2312"/>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ind w:firstLine="640"/>
        <w:jc w:val="left"/>
        <w:textAlignment w:val="auto"/>
        <w:rPr>
          <w:rFonts w:hint="eastAsia" w:ascii="仿宋_GB2312" w:hAnsi="仿宋" w:cs="宋体"/>
          <w:szCs w:val="32"/>
          <w:lang w:val="zh-CN"/>
        </w:rPr>
      </w:pPr>
      <w:r>
        <w:rPr>
          <w:rFonts w:hint="eastAsia" w:ascii="仿宋_GB2312"/>
          <w:szCs w:val="32"/>
        </w:rPr>
        <w:t>2</w:t>
      </w:r>
      <w:r>
        <w:rPr>
          <w:rFonts w:hint="eastAsia" w:ascii="仿宋_GB2312" w:hAnsi="仿宋"/>
          <w:szCs w:val="32"/>
        </w:rPr>
        <w:t>.遵守监规</w:t>
      </w:r>
      <w:r>
        <w:rPr>
          <w:rFonts w:hint="eastAsia" w:ascii="仿宋_GB2312" w:hAnsi="仿宋" w:cs="宋体"/>
          <w:szCs w:val="32"/>
          <w:lang w:val="zh-CN"/>
        </w:rPr>
        <w:t>：</w:t>
      </w:r>
      <w:r>
        <w:rPr>
          <w:rFonts w:hint="eastAsia" w:ascii="仿宋_GB2312" w:hAnsi="仿宋_GB2312" w:cs="仿宋_GB2312"/>
          <w:szCs w:val="32"/>
        </w:rPr>
        <w:t>罪犯存在违规行为，但经民警教育引导后能遵守法律法规及监规纪律、接</w:t>
      </w:r>
      <w:r>
        <w:rPr>
          <w:rFonts w:hint="eastAsia" w:ascii="仿宋_GB2312" w:hAnsi="仿宋_GB2312" w:cs="仿宋_GB2312"/>
          <w:szCs w:val="32"/>
          <w:lang w:val="zh-CN"/>
        </w:rPr>
        <w:t>受教育改造</w:t>
      </w:r>
      <w:r>
        <w:rPr>
          <w:rFonts w:hint="eastAsia" w:ascii="仿宋_GB2312" w:hAnsi="仿宋" w:cs="宋体"/>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420" w:lineRule="exact"/>
        <w:ind w:left="640" w:firstLine="0" w:firstLineChars="0"/>
        <w:jc w:val="left"/>
        <w:textAlignment w:val="auto"/>
        <w:rPr>
          <w:rFonts w:hint="eastAsia" w:ascii="仿宋_GB2312" w:hAnsi="仿宋" w:cs="宋体"/>
          <w:szCs w:val="32"/>
          <w:lang w:val="zh-CN"/>
        </w:rPr>
      </w:pPr>
      <w:r>
        <w:rPr>
          <w:rFonts w:hint="eastAsia" w:ascii="仿宋_GB2312"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1"/>
        <w:keepNext w:val="0"/>
        <w:keepLines w:val="0"/>
        <w:pageBreakBefore w:val="0"/>
        <w:widowControl w:val="0"/>
        <w:kinsoku/>
        <w:wordWrap/>
        <w:overflowPunct/>
        <w:topLinePunct w:val="0"/>
        <w:bidi w:val="0"/>
        <w:snapToGrid/>
        <w:spacing w:line="420" w:lineRule="exact"/>
        <w:ind w:firstLine="640"/>
        <w:jc w:val="left"/>
        <w:textAlignment w:val="auto"/>
        <w:rPr>
          <w:rFonts w:hint="eastAsia" w:ascii="仿宋_GB2312" w:hAnsi="仿宋" w:cs="宋体"/>
          <w:szCs w:val="32"/>
          <w:lang w:val="zh-CN"/>
        </w:rPr>
      </w:pPr>
      <w:r>
        <w:rPr>
          <w:rFonts w:hint="eastAsia" w:ascii="仿宋_GB2312"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1"/>
        <w:keepNext w:val="0"/>
        <w:keepLines w:val="0"/>
        <w:pageBreakBefore w:val="0"/>
        <w:widowControl w:val="0"/>
        <w:kinsoku/>
        <w:wordWrap/>
        <w:overflowPunct/>
        <w:topLinePunct w:val="0"/>
        <w:bidi w:val="0"/>
        <w:snapToGrid/>
        <w:spacing w:line="420" w:lineRule="exact"/>
        <w:ind w:firstLine="640"/>
        <w:jc w:val="left"/>
        <w:textAlignment w:val="auto"/>
        <w:rPr>
          <w:rFonts w:hint="eastAsia" w:ascii="仿宋_GB2312" w:hAnsi="仿宋_GB2312" w:cs="仿宋_GB2312"/>
          <w:bCs/>
          <w:color w:val="auto"/>
          <w:szCs w:val="32"/>
        </w:rPr>
      </w:pPr>
      <w:r>
        <w:rPr>
          <w:rFonts w:hint="eastAsia" w:ascii="仿宋_GB2312" w:cs="宋体"/>
          <w:szCs w:val="32"/>
          <w:lang w:val="zh-CN"/>
        </w:rPr>
        <w:t>5</w:t>
      </w:r>
      <w:r>
        <w:rPr>
          <w:rFonts w:hint="eastAsia" w:ascii="仿宋_GB2312" w:hAnsi="仿宋" w:cs="宋体"/>
          <w:szCs w:val="32"/>
          <w:lang w:val="zh-CN"/>
        </w:rPr>
        <w:t>.</w:t>
      </w:r>
      <w:r>
        <w:rPr>
          <w:rFonts w:hint="eastAsia" w:ascii="仿宋_GB2312" w:hAnsi="仿宋" w:cs="宋体"/>
          <w:color w:val="auto"/>
          <w:szCs w:val="32"/>
          <w:lang w:val="zh-CN"/>
        </w:rPr>
        <w:t>奖惩情况：</w:t>
      </w:r>
      <w:r>
        <w:rPr>
          <w:rFonts w:hint="eastAsia" w:ascii="仿宋_GB2312" w:hAnsi="仿宋_GB2312" w:cs="仿宋_GB2312"/>
          <w:bCs/>
          <w:color w:val="auto"/>
          <w:szCs w:val="32"/>
        </w:rPr>
        <w:t xml:space="preserve"> 该犯上次评定表扬剩余102分，本轮考核期2021年12月1日至202</w:t>
      </w:r>
      <w:r>
        <w:rPr>
          <w:rFonts w:hint="eastAsia" w:ascii="仿宋_GB2312" w:hAnsi="仿宋_GB2312" w:cs="仿宋_GB2312"/>
          <w:bCs/>
          <w:color w:val="auto"/>
          <w:szCs w:val="32"/>
          <w:lang w:val="en-US" w:eastAsia="zh-CN"/>
        </w:rPr>
        <w:t>6</w:t>
      </w:r>
      <w:r>
        <w:rPr>
          <w:rFonts w:hint="eastAsia" w:ascii="仿宋_GB2312" w:hAnsi="仿宋_GB2312" w:cs="仿宋_GB2312"/>
          <w:bCs/>
          <w:color w:val="auto"/>
          <w:szCs w:val="32"/>
        </w:rPr>
        <w:t>年</w:t>
      </w:r>
      <w:r>
        <w:rPr>
          <w:rFonts w:hint="eastAsia" w:ascii="仿宋_GB2312" w:hAnsi="仿宋_GB2312" w:cs="仿宋_GB2312"/>
          <w:bCs/>
          <w:color w:val="auto"/>
          <w:szCs w:val="32"/>
          <w:lang w:val="en-US" w:eastAsia="zh-CN"/>
        </w:rPr>
        <w:t>1</w:t>
      </w:r>
      <w:r>
        <w:rPr>
          <w:rFonts w:hint="eastAsia" w:ascii="仿宋_GB2312" w:hAnsi="仿宋_GB2312" w:cs="仿宋_GB2312"/>
          <w:bCs/>
          <w:color w:val="auto"/>
          <w:szCs w:val="32"/>
        </w:rPr>
        <w:t>月31日累计获</w:t>
      </w:r>
      <w:r>
        <w:rPr>
          <w:rFonts w:hint="eastAsia" w:ascii="仿宋_GB2312" w:hAnsi="仿宋_GB2312" w:cs="仿宋_GB2312"/>
          <w:bCs/>
          <w:color w:val="auto"/>
          <w:szCs w:val="32"/>
          <w:lang w:val="en-US" w:eastAsia="zh-CN"/>
        </w:rPr>
        <w:t>5623</w:t>
      </w:r>
      <w:r>
        <w:rPr>
          <w:rFonts w:hint="eastAsia" w:ascii="仿宋_GB2312" w:hAnsi="仿宋_GB2312" w:cs="仿宋_GB2312"/>
          <w:bCs/>
          <w:color w:val="auto"/>
          <w:szCs w:val="32"/>
        </w:rPr>
        <w:t>分，合计获得</w:t>
      </w:r>
      <w:r>
        <w:rPr>
          <w:rFonts w:hint="eastAsia" w:ascii="仿宋_GB2312" w:hAnsi="仿宋_GB2312" w:cs="仿宋_GB2312"/>
          <w:bCs/>
          <w:color w:val="auto"/>
          <w:szCs w:val="32"/>
          <w:lang w:val="en-US" w:eastAsia="zh-CN"/>
        </w:rPr>
        <w:t>5725</w:t>
      </w:r>
      <w:r>
        <w:rPr>
          <w:rFonts w:hint="eastAsia" w:ascii="仿宋_GB2312" w:hAnsi="仿宋_GB2312" w:cs="仿宋_GB2312"/>
          <w:bCs/>
          <w:color w:val="auto"/>
          <w:szCs w:val="32"/>
        </w:rPr>
        <w:t>分，表扬</w:t>
      </w:r>
      <w:r>
        <w:rPr>
          <w:rFonts w:hint="eastAsia" w:ascii="仿宋_GB2312" w:hAnsi="仿宋_GB2312" w:cs="仿宋_GB2312"/>
          <w:bCs/>
          <w:color w:val="auto"/>
          <w:szCs w:val="32"/>
          <w:lang w:val="en-US" w:eastAsia="zh-CN"/>
        </w:rPr>
        <w:t>8</w:t>
      </w:r>
      <w:r>
        <w:rPr>
          <w:rFonts w:hint="eastAsia" w:ascii="仿宋_GB2312" w:hAnsi="仿宋_GB2312" w:cs="仿宋_GB2312"/>
          <w:bCs/>
          <w:color w:val="auto"/>
          <w:szCs w:val="32"/>
        </w:rPr>
        <w:t>次，物质奖励1次；间隔期2022年3月21日至202</w:t>
      </w:r>
      <w:r>
        <w:rPr>
          <w:rFonts w:hint="eastAsia" w:ascii="仿宋_GB2312" w:hAnsi="仿宋_GB2312" w:cs="仿宋_GB2312"/>
          <w:bCs/>
          <w:color w:val="auto"/>
          <w:szCs w:val="32"/>
          <w:lang w:val="en-US" w:eastAsia="zh-CN"/>
        </w:rPr>
        <w:t>6</w:t>
      </w:r>
      <w:r>
        <w:rPr>
          <w:rFonts w:hint="eastAsia" w:ascii="仿宋_GB2312" w:hAnsi="仿宋_GB2312" w:cs="仿宋_GB2312"/>
          <w:bCs/>
          <w:color w:val="auto"/>
          <w:szCs w:val="32"/>
        </w:rPr>
        <w:t>年</w:t>
      </w:r>
      <w:r>
        <w:rPr>
          <w:rFonts w:hint="eastAsia" w:ascii="仿宋_GB2312" w:hAnsi="仿宋_GB2312" w:cs="仿宋_GB2312"/>
          <w:bCs/>
          <w:color w:val="auto"/>
          <w:szCs w:val="32"/>
          <w:lang w:val="en-US" w:eastAsia="zh-CN"/>
        </w:rPr>
        <w:t>1</w:t>
      </w:r>
      <w:r>
        <w:rPr>
          <w:rFonts w:hint="eastAsia" w:ascii="仿宋_GB2312" w:hAnsi="仿宋_GB2312" w:cs="仿宋_GB2312"/>
          <w:bCs/>
          <w:color w:val="auto"/>
          <w:szCs w:val="32"/>
        </w:rPr>
        <w:t>月31日，获</w:t>
      </w:r>
      <w:r>
        <w:rPr>
          <w:rFonts w:hint="eastAsia" w:ascii="仿宋_GB2312" w:hAnsi="仿宋_GB2312" w:cs="仿宋_GB2312"/>
          <w:bCs/>
          <w:color w:val="auto"/>
          <w:szCs w:val="32"/>
          <w:lang w:val="en-US" w:eastAsia="zh-CN"/>
        </w:rPr>
        <w:t>5207</w:t>
      </w:r>
      <w:r>
        <w:rPr>
          <w:rFonts w:hint="eastAsia" w:ascii="仿宋_GB2312" w:hAnsi="仿宋_GB2312" w:cs="仿宋_GB2312"/>
          <w:bCs/>
          <w:color w:val="auto"/>
          <w:szCs w:val="32"/>
        </w:rPr>
        <w:t>分。考核期共违规扣分1次，累计扣10分。</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ascii="仿宋_GB2312"/>
          <w:szCs w:val="32"/>
        </w:rPr>
      </w:pPr>
      <w:r>
        <w:rPr>
          <w:rFonts w:hint="eastAsia" w:ascii="仿宋_GB2312"/>
          <w:szCs w:val="32"/>
        </w:rPr>
        <w:t>本案于</w:t>
      </w:r>
      <w:r>
        <w:rPr>
          <w:rFonts w:hint="eastAsia" w:ascii="仿宋_GB2312"/>
          <w:szCs w:val="32"/>
          <w:lang w:val="en-US" w:eastAsia="zh-CN"/>
        </w:rPr>
        <w:t>2026</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24</w:t>
      </w:r>
      <w:r>
        <w:rPr>
          <w:rFonts w:hint="eastAsia" w:ascii="仿宋_GB2312"/>
          <w:szCs w:val="32"/>
        </w:rPr>
        <w:t>日至</w:t>
      </w:r>
      <w:r>
        <w:rPr>
          <w:rFonts w:hint="eastAsia" w:ascii="仿宋_GB2312"/>
          <w:szCs w:val="32"/>
          <w:lang w:val="en-US" w:eastAsia="zh-CN"/>
        </w:rPr>
        <w:t>2026</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30</w:t>
      </w:r>
      <w:r>
        <w:rPr>
          <w:rFonts w:hint="eastAsia" w:ascii="仿宋_GB2312"/>
          <w:szCs w:val="32"/>
        </w:rPr>
        <w:t>日在狱内公示未收到不同意见。</w:t>
      </w:r>
    </w:p>
    <w:p>
      <w:pPr>
        <w:keepNext w:val="0"/>
        <w:keepLines w:val="0"/>
        <w:pageBreakBefore w:val="0"/>
        <w:widowControl w:val="0"/>
        <w:kinsoku/>
        <w:wordWrap/>
        <w:overflowPunct/>
        <w:topLinePunct w:val="0"/>
        <w:bidi w:val="0"/>
        <w:snapToGrid/>
        <w:spacing w:line="420" w:lineRule="exact"/>
        <w:ind w:firstLine="640" w:firstLineChars="200"/>
        <w:jc w:val="left"/>
        <w:textAlignment w:val="auto"/>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w:t>
      </w:r>
      <w:r>
        <w:rPr>
          <w:rFonts w:hint="eastAsia" w:ascii="仿宋_GB2312" w:hAnsi="仿宋_GB2312" w:cs="仿宋_GB2312"/>
          <w:szCs w:val="32"/>
          <w:lang w:eastAsia="zh-CN"/>
        </w:rPr>
        <w:t>、</w:t>
      </w:r>
      <w:r>
        <w:rPr>
          <w:rFonts w:hint="eastAsia" w:ascii="仿宋_GB2312" w:hAnsi="仿宋_GB2312" w:cs="仿宋_GB2312"/>
          <w:szCs w:val="32"/>
        </w:rPr>
        <w:t>《中华人民共和国刑事诉讼法》第二百七十三条第二款、《中华人民共和国监狱法》第二十九条的规定，建议对罪犯</w:t>
      </w:r>
      <w:r>
        <w:rPr>
          <w:rFonts w:hint="eastAsia" w:ascii="仿宋_GB2312" w:hAnsi="仿宋_GB2312" w:cs="仿宋_GB2312"/>
          <w:szCs w:val="32"/>
          <w:lang w:eastAsia="zh-CN"/>
        </w:rPr>
        <w:t>李锋</w:t>
      </w:r>
      <w:r>
        <w:rPr>
          <w:rFonts w:hint="eastAsia" w:ascii="仿宋_GB2312" w:hAnsi="仿宋_GB2312" w:cs="仿宋_GB2312"/>
          <w:szCs w:val="32"/>
        </w:rPr>
        <w:t>予以减刑</w:t>
      </w:r>
      <w:r>
        <w:rPr>
          <w:rFonts w:hint="eastAsia" w:ascii="仿宋_GB2312" w:hAnsi="仿宋_GB2312" w:cs="仿宋_GB2312"/>
          <w:szCs w:val="32"/>
          <w:lang w:val="en-US" w:eastAsia="zh-CN"/>
        </w:rPr>
        <w:t>八</w:t>
      </w:r>
      <w:r>
        <w:rPr>
          <w:rFonts w:hint="eastAsia" w:ascii="仿宋_GB2312" w:hAnsi="仿宋_GB2312" w:cs="仿宋_GB2312"/>
          <w:szCs w:val="32"/>
        </w:rPr>
        <w:t>个月，剥夺政治权利</w:t>
      </w:r>
      <w:r>
        <w:rPr>
          <w:rFonts w:hint="eastAsia" w:ascii="仿宋_GB2312" w:hAnsi="仿宋_GB2312" w:cs="仿宋_GB2312"/>
          <w:szCs w:val="32"/>
          <w:lang w:eastAsia="zh-CN"/>
        </w:rPr>
        <w:t>九</w:t>
      </w:r>
      <w:r>
        <w:rPr>
          <w:rFonts w:hint="eastAsia" w:ascii="仿宋_GB2312" w:hAnsi="仿宋_GB2312" w:cs="仿宋_GB2312"/>
          <w:szCs w:val="32"/>
        </w:rPr>
        <w:t>年不变。特提请你院审理裁定。</w:t>
      </w:r>
    </w:p>
    <w:p>
      <w:pPr>
        <w:pStyle w:val="2"/>
        <w:keepNext w:val="0"/>
        <w:keepLines w:val="0"/>
        <w:pageBreakBefore w:val="0"/>
        <w:widowControl w:val="0"/>
        <w:kinsoku/>
        <w:wordWrap/>
        <w:overflowPunct/>
        <w:topLinePunct w:val="0"/>
        <w:bidi w:val="0"/>
        <w:snapToGrid/>
        <w:spacing w:line="420" w:lineRule="exact"/>
        <w:ind w:right="-48" w:rightChars="-15" w:firstLine="640" w:firstLineChars="200"/>
        <w:jc w:val="left"/>
        <w:textAlignment w:val="auto"/>
        <w:rPr>
          <w:szCs w:val="32"/>
        </w:rPr>
      </w:pPr>
      <w:r>
        <w:rPr>
          <w:rFonts w:hint="eastAsia"/>
          <w:szCs w:val="32"/>
        </w:rPr>
        <w:t>此致</w:t>
      </w:r>
    </w:p>
    <w:p>
      <w:pPr>
        <w:pStyle w:val="11"/>
        <w:keepNext w:val="0"/>
        <w:keepLines w:val="0"/>
        <w:pageBreakBefore w:val="0"/>
        <w:widowControl w:val="0"/>
        <w:kinsoku/>
        <w:wordWrap/>
        <w:overflowPunct/>
        <w:topLinePunct w:val="0"/>
        <w:bidi w:val="0"/>
        <w:snapToGrid/>
        <w:spacing w:line="420" w:lineRule="exact"/>
        <w:ind w:right="-48" w:rightChars="-15" w:firstLine="0" w:firstLineChars="0"/>
        <w:jc w:val="left"/>
        <w:textAlignment w:val="auto"/>
        <w:rPr>
          <w:szCs w:val="32"/>
        </w:rPr>
      </w:pPr>
      <w:r>
        <w:rPr>
          <w:rFonts w:hint="eastAsia"/>
          <w:szCs w:val="32"/>
        </w:rPr>
        <w:t>福建省福州市中级人民法院</w:t>
      </w:r>
    </w:p>
    <w:p>
      <w:pPr>
        <w:pStyle w:val="11"/>
        <w:keepNext w:val="0"/>
        <w:keepLines w:val="0"/>
        <w:pageBreakBefore w:val="0"/>
        <w:widowControl w:val="0"/>
        <w:kinsoku/>
        <w:wordWrap/>
        <w:overflowPunct/>
        <w:topLinePunct w:val="0"/>
        <w:bidi w:val="0"/>
        <w:snapToGrid/>
        <w:spacing w:line="420" w:lineRule="exact"/>
        <w:ind w:left="640" w:firstLine="0" w:firstLineChars="0"/>
        <w:jc w:val="left"/>
        <w:textAlignment w:val="auto"/>
        <w:rPr>
          <w:rFonts w:cs="仿宋_GB2312"/>
          <w:szCs w:val="32"/>
        </w:rPr>
      </w:pPr>
    </w:p>
    <w:p>
      <w:pPr>
        <w:pStyle w:val="11"/>
        <w:keepNext w:val="0"/>
        <w:keepLines w:val="0"/>
        <w:pageBreakBefore w:val="0"/>
        <w:widowControl w:val="0"/>
        <w:kinsoku/>
        <w:wordWrap/>
        <w:overflowPunct/>
        <w:topLinePunct w:val="0"/>
        <w:bidi w:val="0"/>
        <w:snapToGrid/>
        <w:spacing w:line="420" w:lineRule="exact"/>
        <w:ind w:left="640" w:firstLine="0" w:firstLineChars="0"/>
        <w:jc w:val="left"/>
        <w:textAlignment w:val="auto"/>
        <w:rPr>
          <w:rFonts w:cs="仿宋_GB2312"/>
          <w:szCs w:val="32"/>
        </w:rPr>
      </w:pPr>
      <w:r>
        <w:rPr>
          <w:rFonts w:hint="eastAsia" w:cs="仿宋_GB2312"/>
          <w:szCs w:val="32"/>
        </w:rPr>
        <w:t>附件：⒈罪犯</w:t>
      </w:r>
      <w:r>
        <w:rPr>
          <w:rFonts w:hint="eastAsia" w:cs="仿宋_GB2312"/>
          <w:szCs w:val="32"/>
          <w:lang w:eastAsia="zh-CN"/>
        </w:rPr>
        <w:t>李锋</w:t>
      </w:r>
      <w:r>
        <w:rPr>
          <w:rFonts w:hint="eastAsia" w:cs="仿宋_GB2312"/>
          <w:szCs w:val="32"/>
        </w:rPr>
        <w:t>卷宗贰册</w:t>
      </w:r>
    </w:p>
    <w:p>
      <w:pPr>
        <w:pStyle w:val="11"/>
        <w:keepNext w:val="0"/>
        <w:keepLines w:val="0"/>
        <w:pageBreakBefore w:val="0"/>
        <w:widowControl w:val="0"/>
        <w:kinsoku/>
        <w:wordWrap/>
        <w:overflowPunct/>
        <w:topLinePunct w:val="0"/>
        <w:bidi w:val="0"/>
        <w:snapToGrid/>
        <w:spacing w:line="420" w:lineRule="exact"/>
        <w:ind w:left="640" w:right="-48" w:rightChars="-15" w:firstLine="960" w:firstLineChars="300"/>
        <w:jc w:val="left"/>
        <w:textAlignment w:val="auto"/>
        <w:rPr>
          <w:rFonts w:cs="仿宋_GB2312"/>
          <w:szCs w:val="32"/>
        </w:rPr>
      </w:pPr>
      <w:r>
        <w:rPr>
          <w:rFonts w:hint="eastAsia" w:cs="仿宋_GB2312"/>
          <w:szCs w:val="32"/>
        </w:rPr>
        <w:t>⒉减刑建议书肆份</w:t>
      </w:r>
    </w:p>
    <w:p>
      <w:pPr>
        <w:pStyle w:val="2"/>
        <w:keepNext w:val="0"/>
        <w:keepLines w:val="0"/>
        <w:pageBreakBefore w:val="0"/>
        <w:widowControl w:val="0"/>
        <w:kinsoku/>
        <w:wordWrap/>
        <w:overflowPunct/>
        <w:topLinePunct w:val="0"/>
        <w:bidi w:val="0"/>
        <w:snapToGrid/>
        <w:spacing w:line="420" w:lineRule="exact"/>
        <w:ind w:left="640" w:right="-48" w:rightChars="-15"/>
        <w:jc w:val="left"/>
        <w:textAlignment w:val="auto"/>
        <w:rPr>
          <w:b w:val="0"/>
          <w:bCs w:val="0"/>
          <w:color w:val="auto"/>
          <w:szCs w:val="32"/>
        </w:rPr>
      </w:pPr>
    </w:p>
    <w:p>
      <w:pPr>
        <w:pStyle w:val="2"/>
        <w:keepNext w:val="0"/>
        <w:keepLines w:val="0"/>
        <w:pageBreakBefore w:val="0"/>
        <w:widowControl w:val="0"/>
        <w:kinsoku/>
        <w:wordWrap/>
        <w:overflowPunct/>
        <w:topLinePunct w:val="0"/>
        <w:bidi w:val="0"/>
        <w:snapToGrid/>
        <w:spacing w:line="420" w:lineRule="exact"/>
        <w:ind w:right="1280" w:rightChars="400" w:firstLine="4480" w:firstLineChars="1400"/>
        <w:jc w:val="left"/>
        <w:textAlignment w:val="auto"/>
        <w:rPr>
          <w:szCs w:val="32"/>
        </w:rPr>
      </w:pPr>
      <w:r>
        <w:rPr>
          <w:rFonts w:hint="eastAsia"/>
          <w:szCs w:val="32"/>
        </w:rPr>
        <w:t>福建省未成年犯管教所</w:t>
      </w:r>
    </w:p>
    <w:p>
      <w:pPr>
        <w:pStyle w:val="2"/>
        <w:keepNext w:val="0"/>
        <w:keepLines w:val="0"/>
        <w:pageBreakBefore w:val="0"/>
        <w:widowControl w:val="0"/>
        <w:kinsoku/>
        <w:wordWrap/>
        <w:overflowPunct/>
        <w:topLinePunct w:val="0"/>
        <w:bidi w:val="0"/>
        <w:snapToGrid/>
        <w:spacing w:line="420" w:lineRule="exact"/>
        <w:ind w:right="1280" w:rightChars="400"/>
        <w:jc w:val="left"/>
        <w:textAlignment w:val="auto"/>
      </w:pPr>
      <w:r>
        <w:rPr>
          <w:rFonts w:hint="eastAsia"/>
          <w:szCs w:val="32"/>
        </w:rPr>
        <w:t xml:space="preserve">                       </w:t>
      </w:r>
      <w:r>
        <w:rPr>
          <w:rFonts w:hint="eastAsia"/>
          <w:szCs w:val="32"/>
          <w:lang w:val="en-US" w:eastAsia="zh-CN"/>
        </w:rPr>
        <w:t xml:space="preserve">    </w:t>
      </w:r>
      <w:r>
        <w:rPr>
          <w:rFonts w:hint="eastAsia"/>
          <w:szCs w:val="32"/>
        </w:rPr>
        <w:t xml:space="preserve"> </w:t>
      </w:r>
      <w:r>
        <w:rPr>
          <w:rFonts w:hint="eastAsia"/>
          <w:szCs w:val="32"/>
          <w:lang w:val="en-US" w:eastAsia="zh-CN"/>
        </w:rPr>
        <w:t xml:space="preserve">   2026</w:t>
      </w:r>
      <w:r>
        <w:rPr>
          <w:rFonts w:hint="eastAsia"/>
          <w:szCs w:val="32"/>
        </w:rPr>
        <w:t>年</w:t>
      </w:r>
      <w:r>
        <w:rPr>
          <w:rFonts w:hint="eastAsia"/>
          <w:szCs w:val="32"/>
          <w:lang w:val="en-US" w:eastAsia="zh-CN"/>
        </w:rPr>
        <w:t>5</w:t>
      </w:r>
      <w:r>
        <w:rPr>
          <w:rFonts w:hint="eastAsia"/>
          <w:szCs w:val="32"/>
        </w:rPr>
        <w:t>月</w:t>
      </w:r>
      <w:r>
        <w:rPr>
          <w:rFonts w:hint="eastAsia"/>
          <w:szCs w:val="32"/>
          <w:lang w:val="en-US" w:eastAsia="zh-CN"/>
        </w:rPr>
        <w:t>11</w:t>
      </w:r>
      <w:r>
        <w:rPr>
          <w:rFonts w:hint="eastAsia"/>
          <w:szCs w:val="32"/>
        </w:rPr>
        <w:t>日</w:t>
      </w:r>
    </w:p>
    <w:sectPr>
      <w:pgSz w:w="11906" w:h="16838"/>
      <w:pgMar w:top="1871" w:right="1304" w:bottom="1871" w:left="1587" w:header="851" w:footer="992" w:gutter="0"/>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97F"/>
    <w:rsid w:val="000032B1"/>
    <w:rsid w:val="00072CE0"/>
    <w:rsid w:val="000916E1"/>
    <w:rsid w:val="00094A2D"/>
    <w:rsid w:val="00126592"/>
    <w:rsid w:val="001A60FF"/>
    <w:rsid w:val="00297A05"/>
    <w:rsid w:val="004A3A94"/>
    <w:rsid w:val="005B293B"/>
    <w:rsid w:val="005E768D"/>
    <w:rsid w:val="00626ABB"/>
    <w:rsid w:val="007D594A"/>
    <w:rsid w:val="007F6FDA"/>
    <w:rsid w:val="00804641"/>
    <w:rsid w:val="00841643"/>
    <w:rsid w:val="00955296"/>
    <w:rsid w:val="00A1464A"/>
    <w:rsid w:val="00A6077B"/>
    <w:rsid w:val="00AA1673"/>
    <w:rsid w:val="00B62C29"/>
    <w:rsid w:val="00C3536F"/>
    <w:rsid w:val="00CD5644"/>
    <w:rsid w:val="00D5403E"/>
    <w:rsid w:val="00D6021B"/>
    <w:rsid w:val="00DC397F"/>
    <w:rsid w:val="00E261E3"/>
    <w:rsid w:val="00E3260C"/>
    <w:rsid w:val="00EA1CCB"/>
    <w:rsid w:val="00F45704"/>
    <w:rsid w:val="00F870EC"/>
    <w:rsid w:val="00F93562"/>
    <w:rsid w:val="00FB29AF"/>
    <w:rsid w:val="00FC19BF"/>
    <w:rsid w:val="00FC5E18"/>
    <w:rsid w:val="04627A2F"/>
    <w:rsid w:val="05D41DA7"/>
    <w:rsid w:val="094423D8"/>
    <w:rsid w:val="094B0BBA"/>
    <w:rsid w:val="0B824C8C"/>
    <w:rsid w:val="0B8F5DC7"/>
    <w:rsid w:val="0E817D2B"/>
    <w:rsid w:val="0ECD76D9"/>
    <w:rsid w:val="0FA3609D"/>
    <w:rsid w:val="18B1791A"/>
    <w:rsid w:val="1AD07B1B"/>
    <w:rsid w:val="1D6A481F"/>
    <w:rsid w:val="1DAC588E"/>
    <w:rsid w:val="1E197BAD"/>
    <w:rsid w:val="22E34009"/>
    <w:rsid w:val="23923F6E"/>
    <w:rsid w:val="23F42D64"/>
    <w:rsid w:val="248302D3"/>
    <w:rsid w:val="251A2D88"/>
    <w:rsid w:val="254852BA"/>
    <w:rsid w:val="259C6876"/>
    <w:rsid w:val="26FD64AD"/>
    <w:rsid w:val="28656DE4"/>
    <w:rsid w:val="2BC308A6"/>
    <w:rsid w:val="2C196832"/>
    <w:rsid w:val="2E402D42"/>
    <w:rsid w:val="30360845"/>
    <w:rsid w:val="341713F4"/>
    <w:rsid w:val="355472EF"/>
    <w:rsid w:val="36DB16A3"/>
    <w:rsid w:val="38DC1398"/>
    <w:rsid w:val="396139DD"/>
    <w:rsid w:val="3AB92EEA"/>
    <w:rsid w:val="3B955D8E"/>
    <w:rsid w:val="3B9A55E6"/>
    <w:rsid w:val="40443A8D"/>
    <w:rsid w:val="40EB35FF"/>
    <w:rsid w:val="41ED0861"/>
    <w:rsid w:val="43394290"/>
    <w:rsid w:val="446670F1"/>
    <w:rsid w:val="51C5680F"/>
    <w:rsid w:val="545654E5"/>
    <w:rsid w:val="589D5C4E"/>
    <w:rsid w:val="58F36F00"/>
    <w:rsid w:val="5AEA4029"/>
    <w:rsid w:val="67B25DA1"/>
    <w:rsid w:val="6B943637"/>
    <w:rsid w:val="71F6D674"/>
    <w:rsid w:val="72161829"/>
    <w:rsid w:val="77BD7A95"/>
    <w:rsid w:val="79411AE3"/>
    <w:rsid w:val="79DD5288"/>
    <w:rsid w:val="7C4967C4"/>
    <w:rsid w:val="7C63457E"/>
    <w:rsid w:val="7D2B4E4C"/>
    <w:rsid w:val="7E5943F3"/>
    <w:rsid w:val="7E7B7C1B"/>
    <w:rsid w:val="DBFB12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7"/>
    <w:qFormat/>
    <w:uiPriority w:val="99"/>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称呼 Char"/>
    <w:basedOn w:val="6"/>
    <w:link w:val="2"/>
    <w:qFormat/>
    <w:uiPriority w:val="99"/>
    <w:rPr>
      <w:rFonts w:ascii="Times New Roman" w:hAnsi="Times New Roman" w:eastAsia="仿宋_GB2312" w:cs="Times New Roman"/>
      <w:kern w:val="32"/>
      <w:sz w:val="32"/>
      <w:szCs w:val="20"/>
    </w:rPr>
  </w:style>
  <w:style w:type="character" w:customStyle="1" w:styleId="8">
    <w:name w:val="页脚 Char"/>
    <w:basedOn w:val="6"/>
    <w:link w:val="3"/>
    <w:semiHidden/>
    <w:qFormat/>
    <w:uiPriority w:val="99"/>
    <w:rPr>
      <w:rFonts w:ascii="Times New Roman" w:hAnsi="Times New Roman" w:eastAsia="仿宋_GB2312"/>
      <w:kern w:val="32"/>
      <w:sz w:val="18"/>
      <w:szCs w:val="18"/>
    </w:rPr>
  </w:style>
  <w:style w:type="character" w:customStyle="1" w:styleId="9">
    <w:name w:val="页眉 Char"/>
    <w:basedOn w:val="6"/>
    <w:link w:val="4"/>
    <w:semiHidden/>
    <w:qFormat/>
    <w:uiPriority w:val="99"/>
    <w:rPr>
      <w:rFonts w:ascii="Times New Roman" w:hAnsi="Times New Roman" w:eastAsia="仿宋_GB2312"/>
      <w:kern w:val="32"/>
      <w:sz w:val="18"/>
      <w:szCs w:val="18"/>
    </w:rPr>
  </w:style>
  <w:style w:type="paragraph" w:styleId="10">
    <w:name w:val="List Paragraph"/>
    <w:basedOn w:val="1"/>
    <w:qFormat/>
    <w:uiPriority w:val="34"/>
    <w:pPr>
      <w:ind w:firstLine="420" w:firstLineChars="200"/>
    </w:p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137</Words>
  <Characters>781</Characters>
  <Lines>6</Lines>
  <Paragraphs>1</Paragraphs>
  <TotalTime>1</TotalTime>
  <ScaleCrop>false</ScaleCrop>
  <LinksUpToDate>false</LinksUpToDate>
  <CharactersWithSpaces>917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2024-03-13T00:14:00Z</dcterms:created>
  <dc:creator>杨敏</dc:creator>
  <cp:lastModifiedBy>杨际文</cp:lastModifiedBy>
  <dcterms:modified xsi:type="dcterms:W3CDTF">2026-05-12T02:16:33Z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47E8209958D470A690589D69A1D870C6</vt:lpwstr>
  </property>
</Properties>
</file>