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李强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1991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硕士研究生文化</w:t>
      </w:r>
      <w:r>
        <w:rPr>
          <w:rFonts w:hint="eastAsia" w:ascii="仿宋_GB2312"/>
          <w:color w:val="auto"/>
          <w:szCs w:val="32"/>
        </w:rPr>
        <w:t>，户籍所在地</w:t>
      </w:r>
      <w:r>
        <w:rPr>
          <w:rFonts w:hint="eastAsia" w:ascii="仿宋_GB2312"/>
          <w:color w:val="auto"/>
          <w:szCs w:val="32"/>
          <w:lang w:eastAsia="zh-CN"/>
        </w:rPr>
        <w:t>江苏省泰兴市，</w:t>
      </w:r>
      <w:r>
        <w:rPr>
          <w:rFonts w:hint="eastAsia" w:ascii="仿宋_GB2312"/>
          <w:color w:val="auto"/>
          <w:szCs w:val="32"/>
        </w:rPr>
        <w:t>住江苏省南京市江宁区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软件公司员工。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大田</w:t>
      </w:r>
      <w:r>
        <w:rPr>
          <w:rFonts w:hint="eastAsia" w:ascii="仿宋_GB2312"/>
          <w:color w:val="auto"/>
          <w:szCs w:val="32"/>
          <w:lang w:val="en-US" w:eastAsia="zh-CN"/>
        </w:rPr>
        <w:t>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闽0425刑初78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李强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诈骗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五年六个月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eastAsia="zh-CN"/>
        </w:rPr>
        <w:t>五万元，</w:t>
      </w:r>
      <w:r>
        <w:rPr>
          <w:rFonts w:hint="eastAsia" w:ascii="仿宋_GB2312"/>
          <w:color w:val="auto"/>
          <w:szCs w:val="32"/>
          <w:lang w:val="en-US" w:eastAsia="zh-CN"/>
        </w:rPr>
        <w:t>退出的</w:t>
      </w:r>
      <w:r>
        <w:rPr>
          <w:rFonts w:hint="eastAsia" w:ascii="仿宋_GB2312"/>
          <w:color w:val="auto"/>
          <w:szCs w:val="32"/>
          <w:lang w:eastAsia="zh-CN"/>
        </w:rPr>
        <w:t>赃款人民币</w:t>
      </w:r>
      <w:r>
        <w:rPr>
          <w:rFonts w:hint="eastAsia" w:ascii="仿宋_GB2312"/>
          <w:color w:val="auto"/>
          <w:szCs w:val="32"/>
          <w:lang w:val="en-US" w:eastAsia="zh-CN"/>
        </w:rPr>
        <w:t>30000元，予以没收。宣判后，同案被告人不服，提出上诉。福建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三明市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04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61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判决：维持对原审被告人李强的定罪量刑。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/>
          <w:iCs/>
          <w:color w:val="auto"/>
          <w:kern w:val="2"/>
          <w:szCs w:val="32"/>
          <w:lang w:eastAsia="zh-CN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该犯考核期2023年5月25日至2026年1月31日止累计获3285.7分，表扬5次。考核期内无违规扣分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</w:rPr>
        <w:t>6</w:t>
      </w:r>
      <w:r>
        <w:rPr>
          <w:rFonts w:hint="eastAsia" w:ascii="仿宋_GB2312" w:hAnsi="仿宋" w:cs="宋体"/>
          <w:color w:val="auto"/>
          <w:szCs w:val="32"/>
          <w:lang w:val="zh-CN"/>
        </w:rPr>
        <w:t>.原判财产性判项：罚金人民币五万元，追缴赃款人民币30000元。该犯在判决前已退出赃款人民币30000元，本考核期缴纳罚金人民币五万元，已全部履行完毕。福建省大田县人民法院出具缴款凭证以及财产性判项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color w:val="auto"/>
          <w:szCs w:val="32"/>
        </w:rPr>
        <w:t>，建议对罪犯</w:t>
      </w:r>
      <w:r>
        <w:rPr>
          <w:rFonts w:hint="eastAsia" w:cs="仿宋_GB2312"/>
          <w:color w:val="auto"/>
          <w:szCs w:val="32"/>
          <w:lang w:eastAsia="zh-CN"/>
        </w:rPr>
        <w:t>李强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李强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auto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color w:val="auto"/>
          <w:szCs w:val="32"/>
        </w:rPr>
      </w:pPr>
    </w:p>
    <w:p>
      <w:pPr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6C359A1"/>
    <w:rsid w:val="0C0832FF"/>
    <w:rsid w:val="125C3EC1"/>
    <w:rsid w:val="1378147D"/>
    <w:rsid w:val="18F32582"/>
    <w:rsid w:val="1BDA6FC8"/>
    <w:rsid w:val="1FD942BE"/>
    <w:rsid w:val="225469B8"/>
    <w:rsid w:val="395511DD"/>
    <w:rsid w:val="39AE4429"/>
    <w:rsid w:val="3A323076"/>
    <w:rsid w:val="3AB75C0F"/>
    <w:rsid w:val="3FDF4D76"/>
    <w:rsid w:val="44CD55E1"/>
    <w:rsid w:val="479B7645"/>
    <w:rsid w:val="49EA04F2"/>
    <w:rsid w:val="4DA715B0"/>
    <w:rsid w:val="52605F8C"/>
    <w:rsid w:val="52FE6761"/>
    <w:rsid w:val="61D04B05"/>
    <w:rsid w:val="646A2947"/>
    <w:rsid w:val="652C049B"/>
    <w:rsid w:val="7B65344F"/>
    <w:rsid w:val="7EAF624E"/>
    <w:rsid w:val="B177C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2026-05-12T02:16:46Z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