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ind w:left="0" w:leftChars="0"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snapToGrid w:val="0"/>
        <w:ind w:left="0" w:leftChars="0"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9"/>
        <w:spacing w:line="430" w:lineRule="exact"/>
        <w:ind w:left="640" w:right="16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lang w:val="en-US" w:eastAsia="zh-CN"/>
        </w:rPr>
        <w:t>26</w:t>
      </w:r>
      <w:r>
        <w:rPr>
          <w:rFonts w:hint="eastAsia" w:eastAsia="楷体_GB2312" w:cs="楷体_GB2312"/>
          <w:szCs w:val="32"/>
        </w:rPr>
        <w:t>〕闽</w:t>
      </w:r>
      <w:r>
        <w:rPr>
          <w:rFonts w:hint="eastAsia" w:eastAsia="楷体_GB2312" w:cs="楷体_GB2312"/>
          <w:szCs w:val="32"/>
          <w:highlight w:val="none"/>
          <w:lang w:val="en-US" w:eastAsia="zh-CN"/>
        </w:rPr>
        <w:t>狱</w:t>
      </w:r>
      <w:r>
        <w:rPr>
          <w:rFonts w:hint="eastAsia" w:eastAsia="楷体_GB2312" w:cs="楷体_GB2312"/>
          <w:szCs w:val="32"/>
          <w:highlight w:val="none"/>
        </w:rPr>
        <w:t>未</w:t>
      </w:r>
      <w:r>
        <w:rPr>
          <w:rFonts w:hint="eastAsia" w:eastAsia="楷体_GB2312" w:cs="楷体_GB2312"/>
          <w:szCs w:val="32"/>
        </w:rPr>
        <w:t>减字第</w:t>
      </w:r>
      <w:r>
        <w:rPr>
          <w:rFonts w:hint="eastAsia" w:eastAsia="楷体_GB2312"/>
          <w:szCs w:val="32"/>
          <w:lang w:val="en-US" w:eastAsia="zh-CN"/>
        </w:rPr>
        <w:t>110</w:t>
      </w:r>
      <w:r>
        <w:rPr>
          <w:rFonts w:hint="eastAsia" w:eastAsia="楷体_GB2312" w:cs="楷体_GB2312"/>
          <w:szCs w:val="32"/>
        </w:rPr>
        <w:t>号</w:t>
      </w:r>
    </w:p>
    <w:p>
      <w:pPr>
        <w:pStyle w:val="9"/>
        <w:keepNext w:val="0"/>
        <w:keepLines w:val="0"/>
        <w:pageBreakBefore w:val="0"/>
        <w:widowControl w:val="0"/>
        <w:kinsoku/>
        <w:wordWrap/>
        <w:overflowPunct/>
        <w:topLinePunct w:val="0"/>
        <w:autoSpaceDE/>
        <w:autoSpaceDN/>
        <w:bidi w:val="0"/>
        <w:adjustRightInd/>
        <w:snapToGrid/>
        <w:spacing w:line="430" w:lineRule="exact"/>
        <w:ind w:left="0" w:right="0" w:rightChars="0" w:firstLine="0" w:firstLineChars="0"/>
        <w:textAlignment w:val="auto"/>
        <w:rPr>
          <w:rFonts w:ascii="仿宋_GB2312"/>
          <w:b/>
          <w:bCs/>
          <w:sz w:val="28"/>
        </w:rPr>
      </w:pP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default" w:ascii="仿宋_GB2312"/>
          <w:color w:val="0000FF"/>
          <w:szCs w:val="32"/>
          <w:lang w:val="en-US"/>
        </w:rPr>
      </w:pPr>
      <w:r>
        <w:rPr>
          <w:rFonts w:hint="eastAsia" w:ascii="仿宋_GB2312"/>
          <w:color w:val="auto"/>
          <w:szCs w:val="32"/>
        </w:rPr>
        <w:t>罪犯</w:t>
      </w:r>
      <w:r>
        <w:rPr>
          <w:rFonts w:hint="eastAsia" w:ascii="仿宋_GB2312"/>
          <w:color w:val="auto"/>
          <w:szCs w:val="32"/>
          <w:lang w:val="en-US" w:eastAsia="zh-CN"/>
        </w:rPr>
        <w:t>谢闽龙</w:t>
      </w:r>
      <w:r>
        <w:rPr>
          <w:rFonts w:hint="eastAsia" w:ascii="仿宋_GB2312"/>
          <w:color w:val="auto"/>
          <w:szCs w:val="32"/>
        </w:rPr>
        <w:fldChar w:fldCharType="begin"/>
      </w:r>
      <w:r>
        <w:rPr>
          <w:rFonts w:hint="eastAsia" w:ascii="仿宋_GB2312"/>
          <w:color w:val="auto"/>
          <w:szCs w:val="32"/>
        </w:rPr>
        <w:instrText xml:space="preserve"> AUTOTEXTLIST  \* MERGEFORMAT </w:instrText>
      </w:r>
      <w:r>
        <w:rPr>
          <w:rFonts w:hint="eastAsia" w:ascii="仿宋_GB2312"/>
          <w:color w:val="auto"/>
          <w:szCs w:val="32"/>
        </w:rPr>
        <w:fldChar w:fldCharType="end"/>
      </w:r>
      <w:r>
        <w:rPr>
          <w:rFonts w:hint="eastAsia" w:ascii="仿宋_GB2312"/>
          <w:color w:val="auto"/>
          <w:szCs w:val="32"/>
        </w:rPr>
        <w:t>，男，</w:t>
      </w:r>
      <w:r>
        <w:rPr>
          <w:rFonts w:hint="eastAsia" w:ascii="仿宋_GB2312"/>
          <w:color w:val="auto"/>
          <w:szCs w:val="32"/>
          <w:lang w:val="en-US" w:eastAsia="zh-CN"/>
        </w:rPr>
        <w:t>1983</w:t>
      </w:r>
      <w:r>
        <w:rPr>
          <w:rFonts w:hint="eastAsia" w:ascii="仿宋_GB2312"/>
          <w:color w:val="auto"/>
          <w:szCs w:val="32"/>
        </w:rPr>
        <w:t>年</w:t>
      </w:r>
      <w:r>
        <w:rPr>
          <w:rFonts w:hint="eastAsia" w:ascii="仿宋_GB2312"/>
          <w:color w:val="auto"/>
          <w:szCs w:val="32"/>
          <w:lang w:val="en-US" w:eastAsia="zh-CN"/>
        </w:rPr>
        <w:t>9</w:t>
      </w:r>
      <w:r>
        <w:rPr>
          <w:rFonts w:hint="eastAsia" w:ascii="仿宋_GB2312"/>
          <w:color w:val="auto"/>
          <w:szCs w:val="32"/>
        </w:rPr>
        <w:t>月</w:t>
      </w:r>
      <w:r>
        <w:rPr>
          <w:rFonts w:hint="eastAsia" w:ascii="仿宋_GB2312"/>
          <w:color w:val="auto"/>
          <w:szCs w:val="32"/>
          <w:lang w:val="en-US" w:eastAsia="zh-CN"/>
        </w:rPr>
        <w:t>5</w:t>
      </w:r>
      <w:r>
        <w:rPr>
          <w:rFonts w:hint="eastAsia" w:ascii="仿宋_GB2312"/>
          <w:color w:val="auto"/>
          <w:szCs w:val="32"/>
        </w:rPr>
        <w:t>日出生，</w:t>
      </w:r>
      <w:r>
        <w:rPr>
          <w:rFonts w:hint="eastAsia" w:ascii="仿宋_GB2312"/>
          <w:color w:val="auto"/>
          <w:szCs w:val="32"/>
          <w:lang w:val="en-US" w:eastAsia="zh-CN"/>
        </w:rPr>
        <w:t>汉</w:t>
      </w:r>
      <w:r>
        <w:rPr>
          <w:rFonts w:hint="eastAsia" w:ascii="仿宋_GB2312"/>
          <w:color w:val="auto"/>
          <w:szCs w:val="32"/>
        </w:rPr>
        <w:t>族，</w:t>
      </w:r>
      <w:r>
        <w:rPr>
          <w:rFonts w:hint="eastAsia" w:ascii="仿宋_GB2312"/>
          <w:color w:val="auto"/>
          <w:szCs w:val="32"/>
          <w:lang w:val="en-US" w:eastAsia="zh-CN"/>
        </w:rPr>
        <w:t>初中</w:t>
      </w:r>
      <w:r>
        <w:rPr>
          <w:rFonts w:hint="eastAsia" w:ascii="仿宋_GB2312"/>
          <w:color w:val="auto"/>
          <w:szCs w:val="32"/>
        </w:rPr>
        <w:t>文化，</w:t>
      </w:r>
      <w:r>
        <w:rPr>
          <w:rFonts w:hint="eastAsia" w:ascii="仿宋_GB2312"/>
          <w:color w:val="auto"/>
          <w:szCs w:val="32"/>
          <w:lang w:val="en-US" w:eastAsia="zh-CN"/>
        </w:rPr>
        <w:t>住福建省福州市闽侯县</w:t>
      </w:r>
      <w:bookmarkStart w:id="0" w:name="_GoBack"/>
      <w:bookmarkEnd w:id="0"/>
      <w:r>
        <w:rPr>
          <w:rFonts w:hint="eastAsia" w:ascii="仿宋_GB2312"/>
          <w:color w:val="auto"/>
          <w:szCs w:val="32"/>
          <w:lang w:val="en-US" w:eastAsia="zh-CN"/>
        </w:rPr>
        <w:t>，</w:t>
      </w:r>
      <w:r>
        <w:rPr>
          <w:rFonts w:hint="eastAsia" w:ascii="仿宋_GB2312"/>
          <w:color w:val="auto"/>
          <w:szCs w:val="32"/>
        </w:rPr>
        <w:t>捕前系</w:t>
      </w:r>
      <w:r>
        <w:rPr>
          <w:rFonts w:hint="eastAsia" w:ascii="仿宋_GB2312"/>
          <w:color w:val="auto"/>
          <w:szCs w:val="32"/>
          <w:lang w:val="en-US" w:eastAsia="zh-CN"/>
        </w:rPr>
        <w:t>无业。曾因犯盗窃罪于2011年6月17日、2014年8月13日被福州市闽侯县人民法院分别判处有期徒刑三年并处罚金人民币二万元、有期徒刑七个月并处罚金人民币3000元，于2014年11月15日刑满释放。系涉恶犯罪罪犯、累犯。</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ascii="仿宋_GB2312" w:cs="仿宋_GB2312"/>
          <w:color w:val="auto"/>
          <w:szCs w:val="32"/>
        </w:rPr>
      </w:pPr>
      <w:r>
        <w:rPr>
          <w:rFonts w:hint="eastAsia" w:ascii="仿宋_GB2312"/>
          <w:color w:val="auto"/>
          <w:szCs w:val="32"/>
          <w:lang w:val="en-US" w:eastAsia="zh-CN"/>
        </w:rPr>
        <w:t>福建</w:t>
      </w:r>
      <w:r>
        <w:rPr>
          <w:rFonts w:hint="eastAsia" w:ascii="仿宋_GB2312"/>
          <w:color w:val="auto"/>
          <w:szCs w:val="32"/>
        </w:rPr>
        <w:t>省</w:t>
      </w:r>
      <w:r>
        <w:rPr>
          <w:rFonts w:hint="eastAsia" w:ascii="仿宋_GB2312"/>
          <w:color w:val="auto"/>
          <w:szCs w:val="32"/>
          <w:lang w:val="en-US" w:eastAsia="zh-CN"/>
        </w:rPr>
        <w:t>宁德</w:t>
      </w:r>
      <w:r>
        <w:rPr>
          <w:rFonts w:hint="eastAsia" w:ascii="仿宋_GB2312"/>
          <w:color w:val="auto"/>
          <w:szCs w:val="32"/>
          <w:lang w:eastAsia="zh-CN"/>
        </w:rPr>
        <w:t>市</w:t>
      </w:r>
      <w:r>
        <w:rPr>
          <w:rFonts w:hint="eastAsia" w:ascii="仿宋_GB2312"/>
          <w:color w:val="auto"/>
          <w:szCs w:val="32"/>
          <w:lang w:val="en-US" w:eastAsia="zh-CN"/>
        </w:rPr>
        <w:t>蕉城区</w:t>
      </w:r>
      <w:r>
        <w:rPr>
          <w:rFonts w:hint="eastAsia" w:ascii="仿宋_GB2312"/>
          <w:color w:val="auto"/>
          <w:szCs w:val="32"/>
        </w:rPr>
        <w:t>人民法院于</w:t>
      </w:r>
      <w:r>
        <w:rPr>
          <w:rFonts w:hint="eastAsia" w:ascii="仿宋_GB2312"/>
          <w:color w:val="auto"/>
          <w:szCs w:val="32"/>
          <w:lang w:val="en-US" w:eastAsia="zh-CN"/>
        </w:rPr>
        <w:t>2023</w:t>
      </w:r>
      <w:r>
        <w:rPr>
          <w:rFonts w:hint="eastAsia" w:ascii="仿宋_GB2312"/>
          <w:color w:val="auto"/>
          <w:szCs w:val="32"/>
        </w:rPr>
        <w:t>年</w:t>
      </w:r>
      <w:r>
        <w:rPr>
          <w:rFonts w:hint="eastAsia" w:ascii="仿宋_GB2312"/>
          <w:color w:val="auto"/>
          <w:szCs w:val="32"/>
          <w:lang w:val="en-US" w:eastAsia="zh-CN"/>
        </w:rPr>
        <w:t>2</w:t>
      </w:r>
      <w:r>
        <w:rPr>
          <w:rFonts w:hint="eastAsia" w:ascii="仿宋_GB2312"/>
          <w:color w:val="auto"/>
          <w:szCs w:val="32"/>
        </w:rPr>
        <w:t>月</w:t>
      </w:r>
      <w:r>
        <w:rPr>
          <w:rFonts w:hint="eastAsia" w:ascii="仿宋_GB2312"/>
          <w:color w:val="auto"/>
          <w:szCs w:val="32"/>
          <w:lang w:val="en-US" w:eastAsia="zh-CN"/>
        </w:rPr>
        <w:t>6</w:t>
      </w:r>
      <w:r>
        <w:rPr>
          <w:rFonts w:hint="eastAsia" w:ascii="仿宋_GB2312"/>
          <w:color w:val="auto"/>
          <w:szCs w:val="32"/>
        </w:rPr>
        <w:t>日作出（</w:t>
      </w:r>
      <w:r>
        <w:rPr>
          <w:rFonts w:hint="eastAsia" w:ascii="仿宋_GB2312"/>
          <w:color w:val="auto"/>
          <w:szCs w:val="32"/>
          <w:lang w:val="en-US" w:eastAsia="zh-CN"/>
        </w:rPr>
        <w:t>2022</w:t>
      </w:r>
      <w:r>
        <w:rPr>
          <w:rFonts w:hint="eastAsia" w:ascii="仿宋_GB2312"/>
          <w:color w:val="auto"/>
          <w:szCs w:val="32"/>
        </w:rPr>
        <w:t>）</w:t>
      </w:r>
      <w:r>
        <w:rPr>
          <w:rFonts w:hint="eastAsia" w:ascii="仿宋_GB2312"/>
          <w:color w:val="auto"/>
          <w:szCs w:val="32"/>
          <w:lang w:val="en-US" w:eastAsia="zh-CN"/>
        </w:rPr>
        <w:t>闽0902刑初507</w:t>
      </w:r>
      <w:r>
        <w:rPr>
          <w:rFonts w:hint="eastAsia" w:ascii="仿宋_GB2312"/>
          <w:color w:val="auto"/>
          <w:szCs w:val="32"/>
        </w:rPr>
        <w:t>号刑事</w:t>
      </w:r>
      <w:r>
        <w:rPr>
          <w:rFonts w:hint="eastAsia" w:ascii="仿宋_GB2312"/>
          <w:color w:val="auto"/>
          <w:szCs w:val="32"/>
          <w:lang w:val="en-US" w:eastAsia="zh-CN"/>
        </w:rPr>
        <w:t>判决</w:t>
      </w:r>
      <w:r>
        <w:rPr>
          <w:rFonts w:hint="eastAsia" w:ascii="仿宋_GB2312"/>
          <w:color w:val="auto"/>
          <w:szCs w:val="32"/>
        </w:rPr>
        <w:t>，以被告人</w:t>
      </w:r>
      <w:r>
        <w:rPr>
          <w:rFonts w:hint="eastAsia" w:ascii="仿宋_GB2312"/>
          <w:color w:val="auto"/>
          <w:szCs w:val="32"/>
          <w:lang w:val="en-US" w:eastAsia="zh-CN"/>
        </w:rPr>
        <w:t>谢闽龙</w:t>
      </w:r>
      <w:r>
        <w:rPr>
          <w:rFonts w:hint="eastAsia" w:ascii="仿宋_GB2312"/>
          <w:color w:val="auto"/>
          <w:szCs w:val="32"/>
        </w:rPr>
        <w:t>犯</w:t>
      </w:r>
      <w:r>
        <w:rPr>
          <w:rFonts w:hint="eastAsia" w:ascii="仿宋_GB2312"/>
          <w:color w:val="auto"/>
          <w:szCs w:val="32"/>
          <w:lang w:val="en-US" w:eastAsia="zh-CN"/>
        </w:rPr>
        <w:t>敲诈勒索</w:t>
      </w:r>
      <w:r>
        <w:rPr>
          <w:rFonts w:hint="eastAsia" w:ascii="仿宋_GB2312"/>
          <w:color w:val="auto"/>
          <w:szCs w:val="32"/>
        </w:rPr>
        <w:t>罪，判处有期徒刑</w:t>
      </w:r>
      <w:r>
        <w:rPr>
          <w:rFonts w:hint="eastAsia" w:ascii="仿宋_GB2312"/>
          <w:color w:val="auto"/>
          <w:szCs w:val="32"/>
          <w:lang w:val="en-US" w:eastAsia="zh-CN"/>
        </w:rPr>
        <w:t>四年六个月</w:t>
      </w:r>
      <w:r>
        <w:rPr>
          <w:rFonts w:hint="eastAsia" w:ascii="仿宋_GB2312"/>
          <w:color w:val="auto"/>
          <w:szCs w:val="32"/>
        </w:rPr>
        <w:t>，</w:t>
      </w:r>
      <w:r>
        <w:rPr>
          <w:rFonts w:hint="eastAsia" w:ascii="仿宋_GB2312"/>
          <w:color w:val="auto"/>
          <w:szCs w:val="32"/>
          <w:lang w:eastAsia="zh-CN"/>
        </w:rPr>
        <w:t>并处</w:t>
      </w:r>
      <w:r>
        <w:rPr>
          <w:rFonts w:hint="eastAsia" w:ascii="仿宋_GB2312"/>
          <w:color w:val="auto"/>
          <w:szCs w:val="32"/>
        </w:rPr>
        <w:t>罚金人民币</w:t>
      </w:r>
      <w:r>
        <w:rPr>
          <w:rFonts w:hint="eastAsia" w:ascii="仿宋_GB2312"/>
          <w:color w:val="auto"/>
          <w:szCs w:val="32"/>
          <w:lang w:val="en-US" w:eastAsia="zh-CN"/>
        </w:rPr>
        <w:t>一万元；退出的违法所得人民币0.25万元，予以没收，上缴国库；公安机关冻结的银行存款人民币82.68元，予以充抵罚金。宣判后，同案被告人不服，提出上诉。福建</w:t>
      </w:r>
      <w:r>
        <w:rPr>
          <w:rFonts w:hint="eastAsia" w:ascii="仿宋_GB2312"/>
          <w:color w:val="auto"/>
          <w:szCs w:val="32"/>
        </w:rPr>
        <w:t>省</w:t>
      </w:r>
      <w:r>
        <w:rPr>
          <w:rFonts w:hint="eastAsia" w:ascii="仿宋_GB2312"/>
          <w:color w:val="auto"/>
          <w:szCs w:val="32"/>
          <w:lang w:val="en-US" w:eastAsia="zh-CN"/>
        </w:rPr>
        <w:t>宁德</w:t>
      </w:r>
      <w:r>
        <w:rPr>
          <w:rFonts w:hint="eastAsia" w:ascii="仿宋_GB2312"/>
          <w:color w:val="auto"/>
          <w:szCs w:val="32"/>
          <w:lang w:eastAsia="zh-CN"/>
        </w:rPr>
        <w:t>市</w:t>
      </w:r>
      <w:r>
        <w:rPr>
          <w:rFonts w:hint="eastAsia" w:ascii="仿宋_GB2312"/>
          <w:color w:val="auto"/>
          <w:szCs w:val="32"/>
          <w:lang w:val="en-US" w:eastAsia="zh-CN"/>
        </w:rPr>
        <w:t>中级</w:t>
      </w:r>
      <w:r>
        <w:rPr>
          <w:rFonts w:hint="eastAsia" w:ascii="仿宋_GB2312"/>
          <w:color w:val="auto"/>
          <w:szCs w:val="32"/>
        </w:rPr>
        <w:t>人民法院</w:t>
      </w:r>
      <w:r>
        <w:rPr>
          <w:rFonts w:hint="eastAsia" w:ascii="仿宋_GB2312"/>
          <w:color w:val="auto"/>
          <w:szCs w:val="32"/>
          <w:lang w:val="en-US" w:eastAsia="zh-CN"/>
        </w:rPr>
        <w:t>于2023</w:t>
      </w:r>
      <w:r>
        <w:rPr>
          <w:rFonts w:hint="eastAsia" w:ascii="仿宋_GB2312"/>
          <w:color w:val="auto"/>
          <w:szCs w:val="32"/>
        </w:rPr>
        <w:t>年</w:t>
      </w:r>
      <w:r>
        <w:rPr>
          <w:rFonts w:hint="eastAsia" w:ascii="仿宋_GB2312"/>
          <w:color w:val="auto"/>
          <w:szCs w:val="32"/>
          <w:lang w:val="en-US" w:eastAsia="zh-CN"/>
        </w:rPr>
        <w:t>3</w:t>
      </w:r>
      <w:r>
        <w:rPr>
          <w:rFonts w:hint="eastAsia" w:ascii="仿宋_GB2312"/>
          <w:color w:val="auto"/>
          <w:szCs w:val="32"/>
        </w:rPr>
        <w:t>月</w:t>
      </w:r>
      <w:r>
        <w:rPr>
          <w:rFonts w:hint="eastAsia" w:ascii="仿宋_GB2312"/>
          <w:color w:val="auto"/>
          <w:szCs w:val="32"/>
          <w:lang w:val="en-US" w:eastAsia="zh-CN"/>
        </w:rPr>
        <w:t>27</w:t>
      </w:r>
      <w:r>
        <w:rPr>
          <w:rFonts w:hint="eastAsia" w:ascii="仿宋_GB2312"/>
          <w:color w:val="auto"/>
          <w:szCs w:val="32"/>
        </w:rPr>
        <w:t>日</w:t>
      </w:r>
      <w:r>
        <w:rPr>
          <w:rFonts w:hint="eastAsia" w:ascii="仿宋_GB2312"/>
          <w:color w:val="auto"/>
          <w:szCs w:val="32"/>
          <w:lang w:val="en-US" w:eastAsia="zh-CN"/>
        </w:rPr>
        <w:t>作出</w:t>
      </w:r>
      <w:r>
        <w:rPr>
          <w:rFonts w:hint="eastAsia" w:ascii="仿宋_GB2312"/>
          <w:color w:val="auto"/>
          <w:szCs w:val="32"/>
        </w:rPr>
        <w:t>（</w:t>
      </w:r>
      <w:r>
        <w:rPr>
          <w:rFonts w:hint="eastAsia" w:ascii="仿宋_GB2312"/>
          <w:color w:val="auto"/>
          <w:szCs w:val="32"/>
          <w:lang w:val="en-US" w:eastAsia="zh-CN"/>
        </w:rPr>
        <w:t>2023</w:t>
      </w:r>
      <w:r>
        <w:rPr>
          <w:rFonts w:hint="eastAsia" w:ascii="仿宋_GB2312"/>
          <w:color w:val="auto"/>
          <w:szCs w:val="32"/>
        </w:rPr>
        <w:t>）闽</w:t>
      </w:r>
      <w:r>
        <w:rPr>
          <w:rFonts w:hint="eastAsia" w:ascii="仿宋_GB2312"/>
          <w:color w:val="auto"/>
          <w:szCs w:val="32"/>
          <w:lang w:val="en-US" w:eastAsia="zh-CN"/>
        </w:rPr>
        <w:t>09</w:t>
      </w:r>
      <w:r>
        <w:rPr>
          <w:rFonts w:hint="eastAsia" w:ascii="仿宋_GB2312"/>
          <w:color w:val="auto"/>
          <w:szCs w:val="32"/>
        </w:rPr>
        <w:t>刑终</w:t>
      </w:r>
      <w:r>
        <w:rPr>
          <w:rFonts w:hint="eastAsia" w:ascii="仿宋_GB2312"/>
          <w:color w:val="auto"/>
          <w:szCs w:val="32"/>
          <w:lang w:val="en-US" w:eastAsia="zh-CN"/>
        </w:rPr>
        <w:t>45</w:t>
      </w:r>
      <w:r>
        <w:rPr>
          <w:rFonts w:hint="eastAsia" w:ascii="仿宋_GB2312"/>
          <w:color w:val="auto"/>
          <w:szCs w:val="32"/>
        </w:rPr>
        <w:t>号刑事裁定</w:t>
      </w:r>
      <w:r>
        <w:rPr>
          <w:rFonts w:hint="eastAsia" w:ascii="仿宋_GB2312"/>
          <w:color w:val="auto"/>
          <w:szCs w:val="32"/>
          <w:lang w:val="en-US" w:eastAsia="zh-CN"/>
        </w:rPr>
        <w:t>：</w:t>
      </w:r>
      <w:r>
        <w:rPr>
          <w:rFonts w:hint="eastAsia" w:ascii="仿宋_GB2312" w:hAnsi="仿宋_GB2312" w:cs="仿宋_GB2312"/>
          <w:szCs w:val="32"/>
          <w:lang w:val="en-US" w:eastAsia="zh-CN"/>
        </w:rPr>
        <w:t>准许上诉人撤回上诉；驳回上诉人的上诉，维持原判</w:t>
      </w:r>
      <w:r>
        <w:rPr>
          <w:rFonts w:hint="eastAsia" w:ascii="仿宋_GB2312"/>
          <w:color w:val="auto"/>
          <w:szCs w:val="32"/>
          <w:lang w:val="en-US" w:eastAsia="zh-CN"/>
        </w:rPr>
        <w:t>。</w:t>
      </w:r>
      <w:r>
        <w:rPr>
          <w:rFonts w:hint="eastAsia" w:ascii="仿宋_GB2312"/>
          <w:color w:val="auto"/>
          <w:szCs w:val="32"/>
        </w:rPr>
        <w:t>刑期自</w:t>
      </w:r>
      <w:r>
        <w:rPr>
          <w:rFonts w:hint="eastAsia" w:ascii="仿宋_GB2312"/>
          <w:color w:val="auto"/>
          <w:szCs w:val="32"/>
          <w:lang w:val="en-US" w:eastAsia="zh-CN"/>
        </w:rPr>
        <w:t>2022</w:t>
      </w:r>
      <w:r>
        <w:rPr>
          <w:rFonts w:hint="eastAsia" w:ascii="仿宋_GB2312"/>
          <w:color w:val="auto"/>
          <w:szCs w:val="32"/>
        </w:rPr>
        <w:t>年</w:t>
      </w:r>
      <w:r>
        <w:rPr>
          <w:rFonts w:hint="eastAsia" w:ascii="仿宋_GB2312"/>
          <w:color w:val="auto"/>
          <w:szCs w:val="32"/>
          <w:lang w:val="en-US" w:eastAsia="zh-CN"/>
        </w:rPr>
        <w:t>8</w:t>
      </w:r>
      <w:r>
        <w:rPr>
          <w:rFonts w:hint="eastAsia" w:ascii="仿宋_GB2312"/>
          <w:color w:val="auto"/>
          <w:szCs w:val="32"/>
        </w:rPr>
        <w:t>月</w:t>
      </w:r>
      <w:r>
        <w:rPr>
          <w:rFonts w:hint="eastAsia" w:ascii="仿宋_GB2312"/>
          <w:color w:val="auto"/>
          <w:szCs w:val="32"/>
          <w:lang w:val="en-US" w:eastAsia="zh-CN"/>
        </w:rPr>
        <w:t>1</w:t>
      </w:r>
      <w:r>
        <w:rPr>
          <w:rFonts w:hint="eastAsia" w:ascii="仿宋_GB2312"/>
          <w:color w:val="auto"/>
          <w:szCs w:val="32"/>
        </w:rPr>
        <w:t>日起至</w:t>
      </w:r>
      <w:r>
        <w:rPr>
          <w:rFonts w:hint="eastAsia" w:ascii="仿宋_GB2312"/>
          <w:color w:val="auto"/>
          <w:szCs w:val="32"/>
          <w:lang w:val="en-US" w:eastAsia="zh-CN"/>
        </w:rPr>
        <w:t>2027</w:t>
      </w:r>
      <w:r>
        <w:rPr>
          <w:rFonts w:hint="eastAsia" w:ascii="仿宋_GB2312"/>
          <w:color w:val="auto"/>
          <w:szCs w:val="32"/>
        </w:rPr>
        <w:t>年</w:t>
      </w:r>
      <w:r>
        <w:rPr>
          <w:rFonts w:hint="eastAsia" w:ascii="仿宋_GB2312"/>
          <w:color w:val="auto"/>
          <w:szCs w:val="32"/>
          <w:lang w:val="en-US" w:eastAsia="zh-CN"/>
        </w:rPr>
        <w:t>1</w:t>
      </w:r>
      <w:r>
        <w:rPr>
          <w:rFonts w:hint="eastAsia" w:ascii="仿宋_GB2312"/>
          <w:color w:val="auto"/>
          <w:szCs w:val="32"/>
        </w:rPr>
        <w:t>月</w:t>
      </w:r>
      <w:r>
        <w:rPr>
          <w:rFonts w:hint="eastAsia" w:ascii="仿宋_GB2312"/>
          <w:color w:val="auto"/>
          <w:szCs w:val="32"/>
          <w:lang w:val="en-US" w:eastAsia="zh-CN"/>
        </w:rPr>
        <w:t>31</w:t>
      </w:r>
      <w:r>
        <w:rPr>
          <w:rFonts w:hint="eastAsia" w:ascii="仿宋_GB2312"/>
          <w:color w:val="auto"/>
          <w:szCs w:val="32"/>
        </w:rPr>
        <w:t>日止。</w:t>
      </w:r>
      <w:r>
        <w:rPr>
          <w:rFonts w:hint="eastAsia" w:ascii="仿宋_GB2312"/>
          <w:color w:val="auto"/>
          <w:szCs w:val="32"/>
          <w:lang w:val="en-US" w:eastAsia="zh-CN"/>
        </w:rPr>
        <w:t>2023</w:t>
      </w:r>
      <w:r>
        <w:rPr>
          <w:rFonts w:hint="eastAsia" w:ascii="仿宋_GB2312"/>
          <w:color w:val="auto"/>
          <w:szCs w:val="32"/>
        </w:rPr>
        <w:t>年</w:t>
      </w:r>
      <w:r>
        <w:rPr>
          <w:rFonts w:hint="eastAsia" w:ascii="仿宋_GB2312"/>
          <w:color w:val="auto"/>
          <w:szCs w:val="32"/>
          <w:lang w:val="en-US" w:eastAsia="zh-CN"/>
        </w:rPr>
        <w:t>5</w:t>
      </w:r>
      <w:r>
        <w:rPr>
          <w:rFonts w:hint="eastAsia" w:ascii="仿宋_GB2312"/>
          <w:color w:val="auto"/>
          <w:szCs w:val="32"/>
        </w:rPr>
        <w:t>月</w:t>
      </w:r>
      <w:r>
        <w:rPr>
          <w:rFonts w:hint="eastAsia" w:ascii="仿宋_GB2312"/>
          <w:color w:val="auto"/>
          <w:szCs w:val="32"/>
          <w:lang w:val="en-US" w:eastAsia="zh-CN"/>
        </w:rPr>
        <w:t>25</w:t>
      </w:r>
      <w:r>
        <w:rPr>
          <w:rFonts w:hint="eastAsia" w:ascii="仿宋_GB2312"/>
          <w:color w:val="auto"/>
          <w:szCs w:val="32"/>
        </w:rPr>
        <w:t>日交付福建省未成年犯管教所执行刑罚。属</w:t>
      </w:r>
      <w:r>
        <w:rPr>
          <w:rFonts w:hint="eastAsia" w:ascii="仿宋_GB2312"/>
          <w:color w:val="auto"/>
          <w:szCs w:val="32"/>
          <w:lang w:val="en-US" w:eastAsia="zh-CN"/>
        </w:rPr>
        <w:t>普管</w:t>
      </w:r>
      <w:r>
        <w:rPr>
          <w:rFonts w:hint="eastAsia" w:ascii="仿宋_GB2312"/>
          <w:color w:val="auto"/>
          <w:szCs w:val="32"/>
        </w:rPr>
        <w:t>级罪犯。</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ascii="仿宋_GB2312" w:cs="仿宋_GB2312"/>
          <w:color w:val="auto"/>
          <w:szCs w:val="32"/>
        </w:rPr>
      </w:pPr>
      <w:r>
        <w:rPr>
          <w:rFonts w:hint="eastAsia" w:ascii="仿宋_GB2312" w:hAnsi="仿宋_GB2312" w:cs="仿宋_GB2312"/>
          <w:color w:val="auto"/>
          <w:szCs w:val="32"/>
        </w:rPr>
        <w:t>该犯</w:t>
      </w:r>
      <w:r>
        <w:rPr>
          <w:rFonts w:hint="eastAsia" w:ascii="仿宋_GB2312" w:hAnsi="宋体"/>
          <w:iCs/>
          <w:color w:val="auto"/>
          <w:kern w:val="0"/>
          <w:szCs w:val="32"/>
          <w:lang w:val="zh-CN"/>
        </w:rPr>
        <w:t>自入监以来</w:t>
      </w:r>
      <w:r>
        <w:rPr>
          <w:rFonts w:hint="eastAsia" w:ascii="仿宋_GB2312" w:hAnsi="仿宋_GB2312" w:cs="仿宋_GB2312"/>
          <w:color w:val="auto"/>
          <w:szCs w:val="32"/>
        </w:rPr>
        <w:t>确有</w:t>
      </w:r>
      <w:r>
        <w:rPr>
          <w:rFonts w:hint="eastAsia" w:ascii="仿宋_GB2312" w:hAnsi="仿宋" w:cs="仿宋_GB2312"/>
          <w:color w:val="auto"/>
          <w:szCs w:val="32"/>
        </w:rPr>
        <w:t>悔改</w:t>
      </w:r>
      <w:r>
        <w:rPr>
          <w:rFonts w:hint="eastAsia" w:ascii="仿宋_GB2312" w:hAnsi="仿宋_GB2312" w:cs="仿宋_GB2312"/>
          <w:color w:val="auto"/>
          <w:szCs w:val="32"/>
        </w:rPr>
        <w:t>表现，具体事实如下：</w:t>
      </w:r>
    </w:p>
    <w:p>
      <w:pPr>
        <w:pStyle w:val="9"/>
        <w:keepNext w:val="0"/>
        <w:keepLines w:val="0"/>
        <w:pageBreakBefore w:val="0"/>
        <w:widowControl w:val="0"/>
        <w:kinsoku/>
        <w:wordWrap/>
        <w:overflowPunct/>
        <w:topLinePunct w:val="0"/>
        <w:autoSpaceDE w:val="0"/>
        <w:autoSpaceDN w:val="0"/>
        <w:bidi w:val="0"/>
        <w:adjustRightInd w:val="0"/>
        <w:snapToGrid/>
        <w:spacing w:line="560" w:lineRule="exact"/>
        <w:ind w:firstLine="640"/>
        <w:jc w:val="left"/>
        <w:textAlignment w:val="auto"/>
        <w:rPr>
          <w:rFonts w:ascii="仿宋_GB2312" w:hAnsi="仿宋"/>
          <w:iCs/>
          <w:color w:val="auto"/>
          <w:kern w:val="2"/>
          <w:szCs w:val="32"/>
        </w:rPr>
      </w:pPr>
      <w:r>
        <w:rPr>
          <w:rFonts w:hint="eastAsia"/>
          <w:iCs/>
          <w:color w:val="auto"/>
          <w:kern w:val="2"/>
          <w:szCs w:val="32"/>
          <w:lang w:val="zh-CN"/>
        </w:rPr>
        <w:t>1</w:t>
      </w:r>
      <w:r>
        <w:rPr>
          <w:rFonts w:hint="eastAsia" w:ascii="仿宋_GB2312" w:hAnsi="仿宋"/>
          <w:iCs/>
          <w:color w:val="auto"/>
          <w:kern w:val="2"/>
          <w:szCs w:val="32"/>
          <w:lang w:val="zh-CN"/>
        </w:rPr>
        <w:t>.</w:t>
      </w:r>
      <w:r>
        <w:rPr>
          <w:rFonts w:hint="eastAsia" w:ascii="仿宋_GB2312" w:hAnsi="仿宋"/>
          <w:iCs/>
          <w:color w:val="auto"/>
          <w:kern w:val="2"/>
          <w:szCs w:val="32"/>
        </w:rPr>
        <w:t>认罪悔罪：能服从法院判决，自书认罪悔罪书。</w:t>
      </w:r>
    </w:p>
    <w:p>
      <w:pPr>
        <w:pStyle w:val="9"/>
        <w:keepNext w:val="0"/>
        <w:keepLines w:val="0"/>
        <w:pageBreakBefore w:val="0"/>
        <w:widowControl w:val="0"/>
        <w:kinsoku/>
        <w:wordWrap/>
        <w:overflowPunct/>
        <w:topLinePunct w:val="0"/>
        <w:autoSpaceDE w:val="0"/>
        <w:autoSpaceDN w:val="0"/>
        <w:bidi w:val="0"/>
        <w:adjustRightInd w:val="0"/>
        <w:snapToGrid/>
        <w:spacing w:line="560" w:lineRule="exact"/>
        <w:ind w:firstLine="640"/>
        <w:jc w:val="left"/>
        <w:textAlignment w:val="auto"/>
        <w:rPr>
          <w:rFonts w:ascii="仿宋_GB2312" w:hAnsi="仿宋" w:cs="宋体"/>
          <w:color w:val="auto"/>
          <w:szCs w:val="32"/>
          <w:lang w:val="zh-CN"/>
        </w:rPr>
      </w:pPr>
      <w:r>
        <w:rPr>
          <w:rFonts w:hint="eastAsia"/>
          <w:color w:val="auto"/>
          <w:szCs w:val="32"/>
        </w:rPr>
        <w:t>2</w:t>
      </w:r>
      <w:r>
        <w:rPr>
          <w:rFonts w:hint="eastAsia" w:ascii="仿宋_GB2312" w:hAnsi="仿宋"/>
          <w:color w:val="auto"/>
          <w:szCs w:val="32"/>
        </w:rPr>
        <w:t>.遵守监规</w:t>
      </w:r>
      <w:r>
        <w:rPr>
          <w:rFonts w:hint="eastAsia" w:ascii="仿宋_GB2312" w:hAnsi="仿宋" w:cs="宋体"/>
          <w:color w:val="auto"/>
          <w:szCs w:val="32"/>
          <w:lang w:val="zh-CN"/>
        </w:rPr>
        <w:t>：能遵守法律法规及监规纪律，接受教育改造。</w:t>
      </w:r>
    </w:p>
    <w:p>
      <w:pPr>
        <w:pStyle w:val="9"/>
        <w:keepNext w:val="0"/>
        <w:keepLines w:val="0"/>
        <w:pageBreakBefore w:val="0"/>
        <w:widowControl w:val="0"/>
        <w:kinsoku/>
        <w:wordWrap/>
        <w:overflowPunct/>
        <w:topLinePunct w:val="0"/>
        <w:autoSpaceDE w:val="0"/>
        <w:autoSpaceDN w:val="0"/>
        <w:bidi w:val="0"/>
        <w:adjustRightInd w:val="0"/>
        <w:snapToGrid/>
        <w:spacing w:line="560" w:lineRule="exact"/>
        <w:ind w:left="640" w:firstLine="0" w:firstLineChars="0"/>
        <w:jc w:val="left"/>
        <w:textAlignment w:val="auto"/>
        <w:rPr>
          <w:rFonts w:ascii="仿宋_GB2312" w:hAnsi="仿宋" w:cs="宋体"/>
          <w:color w:val="auto"/>
          <w:szCs w:val="32"/>
          <w:lang w:val="zh-CN"/>
        </w:rPr>
      </w:pPr>
      <w:r>
        <w:rPr>
          <w:rFonts w:hint="eastAsia" w:cs="宋体"/>
          <w:color w:val="auto"/>
          <w:szCs w:val="32"/>
          <w:lang w:val="zh-CN"/>
        </w:rPr>
        <w:t>3</w:t>
      </w:r>
      <w:r>
        <w:rPr>
          <w:rFonts w:hint="eastAsia" w:ascii="仿宋_GB2312" w:hAnsi="仿宋" w:cs="宋体"/>
          <w:color w:val="auto"/>
          <w:szCs w:val="32"/>
          <w:lang w:val="zh-CN"/>
        </w:rPr>
        <w:t>.学习情况：能参加</w:t>
      </w:r>
      <w:r>
        <w:rPr>
          <w:rFonts w:hint="eastAsia" w:ascii="仿宋_GB2312" w:hAnsi="仿宋" w:cs="宋体"/>
          <w:color w:val="auto"/>
          <w:szCs w:val="32"/>
        </w:rPr>
        <w:t>思想、文化、职业技术教育</w:t>
      </w:r>
      <w:r>
        <w:rPr>
          <w:rFonts w:hint="eastAsia" w:ascii="仿宋_GB2312" w:hAnsi="仿宋" w:cs="宋体"/>
          <w:color w:val="auto"/>
          <w:szCs w:val="32"/>
          <w:lang w:val="zh-CN"/>
        </w:rPr>
        <w:t>。</w:t>
      </w:r>
    </w:p>
    <w:p>
      <w:pPr>
        <w:pStyle w:val="9"/>
        <w:keepNext w:val="0"/>
        <w:keepLines w:val="0"/>
        <w:pageBreakBefore w:val="0"/>
        <w:widowControl w:val="0"/>
        <w:kinsoku/>
        <w:wordWrap/>
        <w:overflowPunct/>
        <w:topLinePunct w:val="0"/>
        <w:autoSpaceDE w:val="0"/>
        <w:autoSpaceDN w:val="0"/>
        <w:bidi w:val="0"/>
        <w:adjustRightInd w:val="0"/>
        <w:snapToGrid/>
        <w:spacing w:line="560" w:lineRule="exact"/>
        <w:ind w:firstLine="640"/>
        <w:jc w:val="left"/>
        <w:textAlignment w:val="auto"/>
        <w:rPr>
          <w:rFonts w:ascii="仿宋_GB2312" w:hAnsi="仿宋" w:cs="宋体"/>
          <w:color w:val="auto"/>
          <w:szCs w:val="32"/>
          <w:lang w:val="zh-CN"/>
        </w:rPr>
      </w:pPr>
      <w:r>
        <w:rPr>
          <w:rFonts w:hint="eastAsia" w:cs="宋体"/>
          <w:color w:val="auto"/>
          <w:szCs w:val="32"/>
          <w:lang w:val="zh-CN"/>
        </w:rPr>
        <w:t>4</w:t>
      </w:r>
      <w:r>
        <w:rPr>
          <w:rFonts w:hint="eastAsia" w:ascii="仿宋_GB2312" w:hAnsi="仿宋" w:cs="宋体"/>
          <w:color w:val="auto"/>
          <w:szCs w:val="32"/>
          <w:lang w:val="zh-CN"/>
        </w:rPr>
        <w:t>.劳动改造：能参加劳动，努力完成</w:t>
      </w:r>
      <w:r>
        <w:rPr>
          <w:rFonts w:hint="eastAsia" w:ascii="仿宋_GB2312" w:hAnsi="仿宋" w:cs="宋体"/>
          <w:color w:val="auto"/>
          <w:szCs w:val="32"/>
        </w:rPr>
        <w:t>劳动</w:t>
      </w:r>
      <w:r>
        <w:rPr>
          <w:rFonts w:hint="eastAsia" w:ascii="仿宋_GB2312" w:hAnsi="仿宋" w:cs="宋体"/>
          <w:color w:val="auto"/>
          <w:szCs w:val="32"/>
          <w:lang w:val="zh-CN"/>
        </w:rPr>
        <w:t>任务。</w:t>
      </w:r>
    </w:p>
    <w:p>
      <w:pPr>
        <w:pStyle w:val="9"/>
        <w:keepNext w:val="0"/>
        <w:keepLines w:val="0"/>
        <w:pageBreakBefore w:val="0"/>
        <w:widowControl w:val="0"/>
        <w:kinsoku/>
        <w:wordWrap/>
        <w:overflowPunct/>
        <w:topLinePunct w:val="0"/>
        <w:bidi w:val="0"/>
        <w:snapToGrid/>
        <w:spacing w:line="560" w:lineRule="exact"/>
        <w:ind w:firstLine="640"/>
        <w:jc w:val="left"/>
        <w:textAlignment w:val="auto"/>
        <w:rPr>
          <w:rFonts w:hint="eastAsia" w:ascii="仿宋_GB2312"/>
          <w:color w:val="auto"/>
          <w:szCs w:val="32"/>
          <w:lang w:val="en-US" w:eastAsia="zh-CN"/>
        </w:rPr>
      </w:pPr>
      <w:r>
        <w:rPr>
          <w:rFonts w:hint="eastAsia" w:cs="宋体"/>
          <w:color w:val="auto"/>
          <w:szCs w:val="32"/>
          <w:lang w:val="zh-CN"/>
        </w:rPr>
        <w:t>5</w:t>
      </w:r>
      <w:r>
        <w:rPr>
          <w:rFonts w:hint="eastAsia" w:ascii="仿宋_GB2312" w:hAnsi="仿宋" w:cs="宋体"/>
          <w:color w:val="auto"/>
          <w:szCs w:val="32"/>
          <w:lang w:val="zh-CN"/>
        </w:rPr>
        <w:t>.奖惩情况：</w:t>
      </w:r>
      <w:r>
        <w:rPr>
          <w:rFonts w:hint="eastAsia" w:ascii="仿宋_GB2312" w:hAnsi="仿宋_GB2312" w:cs="仿宋_GB2312"/>
          <w:bCs/>
          <w:color w:val="auto"/>
          <w:szCs w:val="32"/>
        </w:rPr>
        <w:t>该犯考核期</w:t>
      </w:r>
      <w:r>
        <w:rPr>
          <w:rFonts w:hint="eastAsia" w:ascii="仿宋_GB2312" w:hAnsi="仿宋_GB2312" w:cs="仿宋_GB2312"/>
          <w:bCs/>
          <w:color w:val="auto"/>
          <w:szCs w:val="32"/>
          <w:lang w:val="en-US" w:eastAsia="zh-CN"/>
        </w:rPr>
        <w:t>2023</w:t>
      </w:r>
      <w:r>
        <w:rPr>
          <w:rFonts w:hint="eastAsia" w:ascii="仿宋_GB2312" w:hAnsi="仿宋_GB2312" w:cs="仿宋_GB2312"/>
          <w:bCs/>
          <w:color w:val="auto"/>
          <w:szCs w:val="32"/>
        </w:rPr>
        <w:t>年</w:t>
      </w:r>
      <w:r>
        <w:rPr>
          <w:rFonts w:hint="eastAsia" w:ascii="仿宋_GB2312" w:hAnsi="仿宋_GB2312" w:cs="仿宋_GB2312"/>
          <w:bCs/>
          <w:color w:val="auto"/>
          <w:szCs w:val="32"/>
          <w:lang w:val="en-US" w:eastAsia="zh-CN"/>
        </w:rPr>
        <w:t>5</w:t>
      </w:r>
      <w:r>
        <w:rPr>
          <w:rFonts w:hint="eastAsia" w:ascii="仿宋_GB2312" w:hAnsi="仿宋_GB2312" w:cs="仿宋_GB2312"/>
          <w:bCs/>
          <w:color w:val="auto"/>
          <w:szCs w:val="32"/>
        </w:rPr>
        <w:t>月</w:t>
      </w:r>
      <w:r>
        <w:rPr>
          <w:rFonts w:hint="eastAsia" w:ascii="仿宋_GB2312" w:hAnsi="仿宋_GB2312" w:cs="仿宋_GB2312"/>
          <w:bCs/>
          <w:color w:val="auto"/>
          <w:szCs w:val="32"/>
          <w:lang w:val="en-US" w:eastAsia="zh-CN"/>
        </w:rPr>
        <w:t>25</w:t>
      </w:r>
      <w:r>
        <w:rPr>
          <w:rFonts w:hint="eastAsia" w:ascii="仿宋_GB2312" w:hAnsi="仿宋_GB2312" w:cs="仿宋_GB2312"/>
          <w:bCs/>
          <w:color w:val="auto"/>
          <w:szCs w:val="32"/>
        </w:rPr>
        <w:t>日至</w:t>
      </w:r>
      <w:r>
        <w:rPr>
          <w:rFonts w:hint="eastAsia" w:ascii="仿宋_GB2312" w:hAnsi="仿宋_GB2312" w:cs="仿宋_GB2312"/>
          <w:bCs/>
          <w:color w:val="auto"/>
          <w:szCs w:val="32"/>
          <w:lang w:val="en-US" w:eastAsia="zh-CN"/>
        </w:rPr>
        <w:t>2026</w:t>
      </w:r>
      <w:r>
        <w:rPr>
          <w:rFonts w:hint="eastAsia" w:ascii="仿宋_GB2312" w:hAnsi="仿宋_GB2312" w:cs="仿宋_GB2312"/>
          <w:bCs/>
          <w:color w:val="auto"/>
          <w:szCs w:val="32"/>
        </w:rPr>
        <w:t>年</w:t>
      </w:r>
      <w:r>
        <w:rPr>
          <w:rFonts w:hint="eastAsia" w:ascii="仿宋_GB2312" w:hAnsi="仿宋_GB2312" w:cs="仿宋_GB2312"/>
          <w:bCs/>
          <w:color w:val="auto"/>
          <w:szCs w:val="32"/>
          <w:lang w:val="en-US" w:eastAsia="zh-CN"/>
        </w:rPr>
        <w:t>3</w:t>
      </w:r>
      <w:r>
        <w:rPr>
          <w:rFonts w:hint="eastAsia" w:ascii="仿宋_GB2312" w:hAnsi="仿宋_GB2312" w:cs="仿宋_GB2312"/>
          <w:bCs/>
          <w:color w:val="auto"/>
          <w:szCs w:val="32"/>
        </w:rPr>
        <w:t>月</w:t>
      </w:r>
      <w:r>
        <w:rPr>
          <w:rFonts w:hint="eastAsia" w:ascii="仿宋_GB2312" w:hAnsi="仿宋_GB2312" w:cs="仿宋_GB2312"/>
          <w:bCs/>
          <w:color w:val="auto"/>
          <w:szCs w:val="32"/>
          <w:lang w:val="en-US" w:eastAsia="zh-CN"/>
        </w:rPr>
        <w:t>31</w:t>
      </w:r>
      <w:r>
        <w:rPr>
          <w:rFonts w:hint="eastAsia" w:ascii="仿宋_GB2312" w:hAnsi="仿宋_GB2312" w:cs="仿宋_GB2312"/>
          <w:bCs/>
          <w:color w:val="auto"/>
          <w:szCs w:val="32"/>
        </w:rPr>
        <w:t>日累计获</w:t>
      </w:r>
      <w:r>
        <w:rPr>
          <w:rFonts w:hint="eastAsia" w:ascii="仿宋_GB2312" w:hAnsi="仿宋_GB2312" w:cs="仿宋_GB2312"/>
          <w:bCs/>
          <w:color w:val="auto"/>
          <w:szCs w:val="32"/>
          <w:lang w:val="en-US" w:eastAsia="zh-CN"/>
        </w:rPr>
        <w:t>3268</w:t>
      </w:r>
      <w:r>
        <w:rPr>
          <w:rFonts w:hint="eastAsia" w:ascii="仿宋_GB2312" w:hAnsi="仿宋_GB2312" w:cs="仿宋_GB2312"/>
          <w:bCs/>
          <w:color w:val="auto"/>
          <w:szCs w:val="32"/>
        </w:rPr>
        <w:t>分，表扬</w:t>
      </w:r>
      <w:r>
        <w:rPr>
          <w:rFonts w:hint="eastAsia" w:ascii="仿宋_GB2312" w:hAnsi="仿宋_GB2312" w:cs="仿宋_GB2312"/>
          <w:bCs/>
          <w:color w:val="auto"/>
          <w:szCs w:val="32"/>
          <w:lang w:val="en-US" w:eastAsia="zh-CN"/>
        </w:rPr>
        <w:t>5</w:t>
      </w:r>
      <w:r>
        <w:rPr>
          <w:rFonts w:hint="eastAsia" w:ascii="仿宋_GB2312" w:hAnsi="仿宋_GB2312" w:cs="仿宋_GB2312"/>
          <w:bCs/>
          <w:color w:val="auto"/>
          <w:szCs w:val="32"/>
        </w:rPr>
        <w:t>次</w:t>
      </w:r>
      <w:r>
        <w:rPr>
          <w:rFonts w:hint="eastAsia" w:ascii="仿宋_GB2312" w:hAnsi="仿宋_GB2312" w:cs="仿宋_GB2312"/>
          <w:bCs/>
          <w:color w:val="auto"/>
          <w:szCs w:val="32"/>
          <w:lang w:eastAsia="zh-CN"/>
        </w:rPr>
        <w:t>；</w:t>
      </w:r>
      <w:r>
        <w:rPr>
          <w:rFonts w:hint="eastAsia" w:ascii="仿宋_GB2312" w:hAnsi="仿宋_GB2312" w:cs="仿宋_GB2312"/>
          <w:bCs/>
          <w:color w:val="auto"/>
          <w:szCs w:val="32"/>
          <w:lang w:val="en-US" w:eastAsia="zh-CN"/>
        </w:rPr>
        <w:t>考核期内</w:t>
      </w:r>
      <w:r>
        <w:rPr>
          <w:rFonts w:hint="eastAsia" w:ascii="仿宋_GB2312" w:hAnsi="仿宋_GB2312" w:cs="仿宋_GB2312"/>
          <w:bCs/>
          <w:color w:val="auto"/>
          <w:szCs w:val="32"/>
        </w:rPr>
        <w:t>无违规扣分</w:t>
      </w:r>
      <w:r>
        <w:rPr>
          <w:rFonts w:hint="eastAsia" w:ascii="仿宋_GB2312"/>
          <w:color w:val="auto"/>
          <w:szCs w:val="32"/>
          <w:lang w:val="en-US" w:eastAsia="zh-CN"/>
        </w:rPr>
        <w:t>。</w:t>
      </w:r>
    </w:p>
    <w:p>
      <w:pPr>
        <w:pStyle w:val="9"/>
        <w:keepNext w:val="0"/>
        <w:keepLines w:val="0"/>
        <w:pageBreakBefore w:val="0"/>
        <w:widowControl w:val="0"/>
        <w:numPr>
          <w:ilvl w:val="0"/>
          <w:numId w:val="0"/>
        </w:numPr>
        <w:kinsoku/>
        <w:wordWrap/>
        <w:overflowPunct/>
        <w:topLinePunct w:val="0"/>
        <w:bidi w:val="0"/>
        <w:snapToGrid/>
        <w:spacing w:line="560" w:lineRule="exact"/>
        <w:ind w:firstLine="640" w:firstLineChars="200"/>
        <w:jc w:val="left"/>
        <w:textAlignment w:val="auto"/>
        <w:rPr>
          <w:rFonts w:hint="eastAsia" w:ascii="Calibri" w:hAnsi="Calibri" w:cs="Calibri"/>
          <w:color w:val="auto"/>
          <w:szCs w:val="32"/>
          <w:lang w:val="en-US" w:eastAsia="zh-CN"/>
        </w:rPr>
      </w:pPr>
      <w:r>
        <w:rPr>
          <w:rFonts w:hint="eastAsia" w:cs="宋体"/>
          <w:color w:val="auto"/>
          <w:szCs w:val="32"/>
          <w:lang w:val="en-US" w:eastAsia="zh-CN"/>
        </w:rPr>
        <w:t>6.</w:t>
      </w:r>
      <w:r>
        <w:rPr>
          <w:rFonts w:hint="eastAsia" w:ascii="Calibri" w:hAnsi="Calibri" w:cs="Calibri"/>
          <w:color w:val="auto"/>
          <w:szCs w:val="32"/>
          <w:lang w:val="en-US" w:eastAsia="zh-CN"/>
        </w:rPr>
        <w:t>原判财产性判项：罚金人民币10000元，退出违法所得人民币2500元，该犯在判决交付执行前已全部履行完毕。</w:t>
      </w:r>
    </w:p>
    <w:p>
      <w:pPr>
        <w:keepNext w:val="0"/>
        <w:keepLines w:val="0"/>
        <w:pageBreakBefore w:val="0"/>
        <w:widowControl w:val="0"/>
        <w:kinsoku/>
        <w:wordWrap/>
        <w:overflowPunct/>
        <w:topLinePunct w:val="0"/>
        <w:bidi w:val="0"/>
        <w:snapToGrid/>
        <w:spacing w:line="560" w:lineRule="exact"/>
        <w:ind w:left="0" w:leftChars="0" w:firstLine="640" w:firstLineChars="200"/>
        <w:jc w:val="left"/>
        <w:textAlignment w:val="auto"/>
        <w:rPr>
          <w:rFonts w:hint="eastAsia"/>
          <w:color w:val="auto"/>
          <w:szCs w:val="32"/>
          <w:lang w:eastAsia="zh-CN"/>
        </w:rPr>
      </w:pPr>
      <w:r>
        <w:rPr>
          <w:rFonts w:hint="eastAsia"/>
          <w:color w:val="auto"/>
          <w:szCs w:val="32"/>
        </w:rPr>
        <w:t>该犯系</w:t>
      </w:r>
      <w:r>
        <w:rPr>
          <w:rFonts w:hint="eastAsia"/>
          <w:color w:val="auto"/>
          <w:szCs w:val="32"/>
          <w:lang w:val="en-US" w:eastAsia="zh-CN"/>
        </w:rPr>
        <w:t>涉恶犯罪罪犯</w:t>
      </w:r>
      <w:r>
        <w:rPr>
          <w:rFonts w:hint="eastAsia"/>
          <w:color w:val="auto"/>
          <w:szCs w:val="32"/>
        </w:rPr>
        <w:t>，</w:t>
      </w:r>
      <w:r>
        <w:rPr>
          <w:rFonts w:hint="eastAsia"/>
          <w:color w:val="auto"/>
          <w:szCs w:val="32"/>
          <w:lang w:val="en-US" w:eastAsia="zh-CN"/>
        </w:rPr>
        <w:t>又系累犯，</w:t>
      </w:r>
      <w:r>
        <w:rPr>
          <w:rFonts w:hint="eastAsia"/>
          <w:color w:val="auto"/>
          <w:szCs w:val="32"/>
        </w:rPr>
        <w:t>属于从严掌握减刑对象，因此提请减刑幅度扣减</w:t>
      </w:r>
      <w:r>
        <w:rPr>
          <w:rFonts w:hint="eastAsia"/>
          <w:color w:val="auto"/>
          <w:szCs w:val="32"/>
          <w:lang w:val="en-US" w:eastAsia="zh-CN"/>
        </w:rPr>
        <w:t>二</w:t>
      </w:r>
      <w:r>
        <w:rPr>
          <w:rFonts w:hint="eastAsia"/>
          <w:color w:val="auto"/>
          <w:szCs w:val="32"/>
        </w:rPr>
        <w:t>个月。</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hint="eastAsia" w:ascii="仿宋_GB2312"/>
          <w:color w:val="auto"/>
          <w:szCs w:val="32"/>
        </w:rPr>
      </w:pPr>
      <w:r>
        <w:rPr>
          <w:rFonts w:hint="eastAsia" w:ascii="仿宋_GB2312"/>
          <w:b w:val="0"/>
          <w:bCs w:val="0"/>
          <w:color w:val="auto"/>
          <w:szCs w:val="32"/>
        </w:rPr>
        <w:t>本案于</w:t>
      </w:r>
      <w:r>
        <w:rPr>
          <w:rFonts w:hint="eastAsia" w:ascii="仿宋_GB2312"/>
          <w:b w:val="0"/>
          <w:bCs w:val="0"/>
          <w:color w:val="auto"/>
          <w:szCs w:val="32"/>
          <w:lang w:val="en-US" w:eastAsia="zh-CN"/>
        </w:rPr>
        <w:t>2026</w:t>
      </w:r>
      <w:r>
        <w:rPr>
          <w:rFonts w:hint="eastAsia" w:ascii="仿宋_GB2312"/>
          <w:b w:val="0"/>
          <w:bCs w:val="0"/>
          <w:color w:val="auto"/>
          <w:szCs w:val="32"/>
        </w:rPr>
        <w:t>年</w:t>
      </w:r>
      <w:r>
        <w:rPr>
          <w:rFonts w:hint="eastAsia" w:ascii="仿宋_GB2312"/>
          <w:b w:val="0"/>
          <w:bCs w:val="0"/>
          <w:color w:val="auto"/>
          <w:szCs w:val="32"/>
          <w:lang w:val="en-US" w:eastAsia="zh-CN"/>
        </w:rPr>
        <w:t>6</w:t>
      </w:r>
      <w:r>
        <w:rPr>
          <w:rFonts w:hint="eastAsia" w:ascii="仿宋_GB2312"/>
          <w:b w:val="0"/>
          <w:bCs w:val="0"/>
          <w:color w:val="auto"/>
          <w:szCs w:val="32"/>
        </w:rPr>
        <w:t>月</w:t>
      </w:r>
      <w:r>
        <w:rPr>
          <w:rFonts w:hint="eastAsia" w:ascii="仿宋_GB2312"/>
          <w:b w:val="0"/>
          <w:bCs w:val="0"/>
          <w:color w:val="auto"/>
          <w:szCs w:val="32"/>
          <w:lang w:val="en-US" w:eastAsia="zh-CN"/>
        </w:rPr>
        <w:t>17</w:t>
      </w:r>
      <w:r>
        <w:rPr>
          <w:rFonts w:hint="eastAsia" w:ascii="仿宋_GB2312"/>
          <w:b w:val="0"/>
          <w:bCs w:val="0"/>
          <w:color w:val="auto"/>
          <w:szCs w:val="32"/>
        </w:rPr>
        <w:t>日至</w:t>
      </w:r>
      <w:r>
        <w:rPr>
          <w:rFonts w:hint="eastAsia" w:ascii="仿宋_GB2312"/>
          <w:b w:val="0"/>
          <w:bCs w:val="0"/>
          <w:color w:val="auto"/>
          <w:szCs w:val="32"/>
          <w:lang w:val="en-US" w:eastAsia="zh-CN"/>
        </w:rPr>
        <w:t>2026</w:t>
      </w:r>
      <w:r>
        <w:rPr>
          <w:rFonts w:hint="eastAsia" w:ascii="仿宋_GB2312"/>
          <w:b w:val="0"/>
          <w:bCs w:val="0"/>
          <w:color w:val="auto"/>
          <w:szCs w:val="32"/>
        </w:rPr>
        <w:t>年</w:t>
      </w:r>
      <w:r>
        <w:rPr>
          <w:rFonts w:hint="eastAsia" w:ascii="仿宋_GB2312"/>
          <w:b w:val="0"/>
          <w:bCs w:val="0"/>
          <w:color w:val="auto"/>
          <w:szCs w:val="32"/>
          <w:lang w:val="en-US" w:eastAsia="zh-CN"/>
        </w:rPr>
        <w:t>6</w:t>
      </w:r>
      <w:r>
        <w:rPr>
          <w:rFonts w:hint="eastAsia" w:ascii="仿宋_GB2312"/>
          <w:b w:val="0"/>
          <w:bCs w:val="0"/>
          <w:color w:val="auto"/>
          <w:szCs w:val="32"/>
        </w:rPr>
        <w:t>月</w:t>
      </w:r>
      <w:r>
        <w:rPr>
          <w:rFonts w:hint="eastAsia" w:ascii="仿宋_GB2312"/>
          <w:b w:val="0"/>
          <w:bCs w:val="0"/>
          <w:color w:val="auto"/>
          <w:szCs w:val="32"/>
          <w:lang w:val="en-US" w:eastAsia="zh-CN"/>
        </w:rPr>
        <w:t>24</w:t>
      </w:r>
      <w:r>
        <w:rPr>
          <w:rFonts w:hint="eastAsia" w:ascii="仿宋_GB2312"/>
          <w:b w:val="0"/>
          <w:bCs w:val="0"/>
          <w:color w:val="auto"/>
          <w:szCs w:val="32"/>
        </w:rPr>
        <w:t>日在狱内公示未收到不同意见</w:t>
      </w:r>
      <w:r>
        <w:rPr>
          <w:rFonts w:hint="eastAsia" w:ascii="仿宋_GB2312"/>
          <w:color w:val="auto"/>
          <w:szCs w:val="32"/>
        </w:rPr>
        <w:t>。</w:t>
      </w:r>
    </w:p>
    <w:p>
      <w:pPr>
        <w:keepNext w:val="0"/>
        <w:keepLines w:val="0"/>
        <w:pageBreakBefore w:val="0"/>
        <w:widowControl w:val="0"/>
        <w:kinsoku/>
        <w:wordWrap/>
        <w:overflowPunct/>
        <w:topLinePunct w:val="0"/>
        <w:bidi w:val="0"/>
        <w:snapToGrid/>
        <w:spacing w:line="560" w:lineRule="exact"/>
        <w:ind w:firstLine="640" w:firstLineChars="200"/>
        <w:jc w:val="left"/>
        <w:textAlignment w:val="auto"/>
        <w:rPr>
          <w:rFonts w:ascii="仿宋_GB2312" w:cs="仿宋_GB2312"/>
          <w:szCs w:val="32"/>
        </w:rPr>
      </w:pPr>
      <w:r>
        <w:rPr>
          <w:rFonts w:hint="eastAsia"/>
          <w:color w:val="auto"/>
          <w:szCs w:val="32"/>
        </w:rPr>
        <w:t>因此，</w:t>
      </w:r>
      <w:r>
        <w:rPr>
          <w:rFonts w:hint="eastAsia"/>
          <w:szCs w:val="32"/>
        </w:rPr>
        <w:t>依照</w:t>
      </w:r>
      <w:r>
        <w:rPr>
          <w:rFonts w:hint="eastAsia" w:ascii="仿宋_GB2312" w:hAnsi="仿宋_GB2312" w:cs="仿宋_GB2312"/>
          <w:szCs w:val="32"/>
        </w:rPr>
        <w:t>《中华人民共和国刑法》第七十八条、第七十九条</w:t>
      </w:r>
      <w:r>
        <w:rPr>
          <w:rFonts w:hint="eastAsia" w:ascii="仿宋_GB2312" w:hAnsi="仿宋_GB2312" w:cs="仿宋_GB2312"/>
          <w:szCs w:val="32"/>
          <w:lang w:eastAsia="zh-CN"/>
        </w:rPr>
        <w:t>、</w:t>
      </w:r>
      <w:r>
        <w:rPr>
          <w:rFonts w:hint="eastAsia" w:ascii="仿宋_GB2312" w:hAnsi="仿宋_GB2312" w:cs="仿宋_GB2312"/>
          <w:szCs w:val="32"/>
        </w:rPr>
        <w:t>《中华人民共和国刑事诉讼法》第二百七十三条第二款、《中华人民共和国监狱法》第二十九条的规定，建议对罪犯</w:t>
      </w:r>
      <w:r>
        <w:rPr>
          <w:rFonts w:hint="eastAsia" w:ascii="仿宋_GB2312" w:hAnsi="仿宋_GB2312" w:cs="仿宋_GB2312"/>
          <w:szCs w:val="32"/>
          <w:lang w:val="en-US" w:eastAsia="zh-CN"/>
        </w:rPr>
        <w:t>谢闽龙</w:t>
      </w:r>
      <w:r>
        <w:rPr>
          <w:rFonts w:hint="eastAsia" w:ascii="仿宋_GB2312" w:hAnsi="仿宋_GB2312" w:cs="仿宋_GB2312"/>
          <w:szCs w:val="32"/>
        </w:rPr>
        <w:t>予以减刑</w:t>
      </w:r>
      <w:r>
        <w:rPr>
          <w:rFonts w:hint="eastAsia" w:ascii="仿宋_GB2312" w:hAnsi="仿宋_GB2312" w:cs="仿宋_GB2312"/>
          <w:szCs w:val="32"/>
          <w:lang w:eastAsia="zh-CN"/>
        </w:rPr>
        <w:t>六</w:t>
      </w:r>
      <w:r>
        <w:rPr>
          <w:rFonts w:hint="eastAsia" w:ascii="仿宋_GB2312" w:hAnsi="仿宋_GB2312" w:cs="仿宋_GB2312"/>
          <w:szCs w:val="32"/>
        </w:rPr>
        <w:t>个月。特提请你院审理裁定。</w:t>
      </w:r>
    </w:p>
    <w:p>
      <w:pPr>
        <w:pStyle w:val="3"/>
        <w:keepNext w:val="0"/>
        <w:keepLines w:val="0"/>
        <w:pageBreakBefore w:val="0"/>
        <w:widowControl w:val="0"/>
        <w:kinsoku/>
        <w:wordWrap/>
        <w:overflowPunct/>
        <w:topLinePunct w:val="0"/>
        <w:bidi w:val="0"/>
        <w:snapToGrid/>
        <w:spacing w:line="560" w:lineRule="exact"/>
        <w:ind w:right="-48" w:rightChars="-15" w:firstLine="640" w:firstLineChars="200"/>
        <w:jc w:val="left"/>
        <w:textAlignment w:val="auto"/>
        <w:rPr>
          <w:szCs w:val="32"/>
        </w:rPr>
      </w:pPr>
      <w:r>
        <w:rPr>
          <w:rFonts w:hint="eastAsia"/>
          <w:szCs w:val="32"/>
        </w:rPr>
        <w:t>此致</w:t>
      </w:r>
    </w:p>
    <w:p>
      <w:pPr>
        <w:pStyle w:val="9"/>
        <w:keepNext w:val="0"/>
        <w:keepLines w:val="0"/>
        <w:pageBreakBefore w:val="0"/>
        <w:widowControl w:val="0"/>
        <w:kinsoku/>
        <w:wordWrap/>
        <w:overflowPunct/>
        <w:topLinePunct w:val="0"/>
        <w:bidi w:val="0"/>
        <w:snapToGrid/>
        <w:spacing w:line="560" w:lineRule="exact"/>
        <w:ind w:right="-48" w:rightChars="-15" w:firstLine="0" w:firstLineChars="0"/>
        <w:jc w:val="left"/>
        <w:textAlignment w:val="auto"/>
        <w:rPr>
          <w:szCs w:val="32"/>
        </w:rPr>
      </w:pPr>
      <w:r>
        <w:rPr>
          <w:rFonts w:hint="eastAsia"/>
          <w:szCs w:val="32"/>
        </w:rPr>
        <w:t>福建省</w:t>
      </w:r>
      <w:r>
        <w:rPr>
          <w:rFonts w:hint="eastAsia"/>
          <w:szCs w:val="32"/>
          <w:lang w:val="en-US" w:eastAsia="zh-CN"/>
        </w:rPr>
        <w:t>福州</w:t>
      </w:r>
      <w:r>
        <w:rPr>
          <w:rFonts w:hint="eastAsia"/>
          <w:szCs w:val="32"/>
        </w:rPr>
        <w:t>市中级人民法院</w:t>
      </w:r>
    </w:p>
    <w:p>
      <w:pPr>
        <w:pStyle w:val="9"/>
        <w:keepNext w:val="0"/>
        <w:keepLines w:val="0"/>
        <w:pageBreakBefore w:val="0"/>
        <w:widowControl w:val="0"/>
        <w:kinsoku/>
        <w:wordWrap/>
        <w:overflowPunct/>
        <w:topLinePunct w:val="0"/>
        <w:bidi w:val="0"/>
        <w:snapToGrid/>
        <w:spacing w:line="560" w:lineRule="exact"/>
        <w:ind w:left="640" w:firstLine="0" w:firstLineChars="0"/>
        <w:jc w:val="left"/>
        <w:textAlignment w:val="auto"/>
        <w:rPr>
          <w:rFonts w:cs="仿宋_GB2312"/>
          <w:szCs w:val="32"/>
        </w:rPr>
      </w:pPr>
    </w:p>
    <w:p>
      <w:pPr>
        <w:pStyle w:val="9"/>
        <w:keepNext w:val="0"/>
        <w:keepLines w:val="0"/>
        <w:pageBreakBefore w:val="0"/>
        <w:widowControl w:val="0"/>
        <w:kinsoku/>
        <w:wordWrap/>
        <w:overflowPunct/>
        <w:topLinePunct w:val="0"/>
        <w:bidi w:val="0"/>
        <w:snapToGrid/>
        <w:spacing w:line="560" w:lineRule="exact"/>
        <w:ind w:left="640" w:firstLine="0" w:firstLineChars="0"/>
        <w:jc w:val="left"/>
        <w:textAlignment w:val="auto"/>
        <w:rPr>
          <w:rFonts w:cs="仿宋_GB2312"/>
          <w:szCs w:val="32"/>
        </w:rPr>
      </w:pPr>
      <w:r>
        <w:rPr>
          <w:rFonts w:hint="eastAsia" w:cs="仿宋_GB2312"/>
          <w:szCs w:val="32"/>
        </w:rPr>
        <w:t>附件：⒈罪犯</w:t>
      </w:r>
      <w:r>
        <w:rPr>
          <w:rFonts w:hint="eastAsia" w:cs="仿宋_GB2312"/>
          <w:szCs w:val="32"/>
          <w:lang w:val="en-US" w:eastAsia="zh-CN"/>
        </w:rPr>
        <w:t>谢闽龙</w:t>
      </w:r>
      <w:r>
        <w:rPr>
          <w:rFonts w:hint="eastAsia" w:cs="仿宋_GB2312"/>
          <w:szCs w:val="32"/>
        </w:rPr>
        <w:t>卷宗</w:t>
      </w:r>
      <w:r>
        <w:rPr>
          <w:rFonts w:hint="eastAsia" w:ascii="Times New Roman" w:hAnsi="Times New Roman" w:cs="仿宋_GB2312"/>
          <w:szCs w:val="32"/>
          <w:lang w:eastAsia="zh-CN"/>
        </w:rPr>
        <w:t>贰</w:t>
      </w:r>
      <w:r>
        <w:rPr>
          <w:rFonts w:hint="eastAsia" w:cs="仿宋_GB2312"/>
          <w:szCs w:val="32"/>
        </w:rPr>
        <w:t>册</w:t>
      </w:r>
    </w:p>
    <w:p>
      <w:pPr>
        <w:pStyle w:val="9"/>
        <w:keepNext w:val="0"/>
        <w:keepLines w:val="0"/>
        <w:pageBreakBefore w:val="0"/>
        <w:widowControl w:val="0"/>
        <w:kinsoku/>
        <w:wordWrap/>
        <w:overflowPunct/>
        <w:topLinePunct w:val="0"/>
        <w:bidi w:val="0"/>
        <w:snapToGrid/>
        <w:spacing w:line="560" w:lineRule="exact"/>
        <w:ind w:left="640" w:right="-48" w:rightChars="-15" w:firstLine="960" w:firstLineChars="300"/>
        <w:jc w:val="left"/>
        <w:textAlignment w:val="auto"/>
        <w:rPr>
          <w:rFonts w:cs="仿宋_GB2312"/>
          <w:szCs w:val="32"/>
        </w:rPr>
      </w:pPr>
      <w:r>
        <w:rPr>
          <w:rFonts w:hint="eastAsia" w:cs="仿宋_GB2312"/>
          <w:szCs w:val="32"/>
        </w:rPr>
        <w:t>⒉减刑建议书</w:t>
      </w:r>
      <w:r>
        <w:rPr>
          <w:rFonts w:hint="eastAsia" w:ascii="Times New Roman" w:hAnsi="Times New Roman" w:cs="仿宋_GB2312"/>
          <w:szCs w:val="32"/>
        </w:rPr>
        <w:t>肆</w:t>
      </w:r>
      <w:r>
        <w:rPr>
          <w:rFonts w:hint="eastAsia" w:cs="仿宋_GB2312"/>
          <w:szCs w:val="32"/>
        </w:rPr>
        <w:t>份</w:t>
      </w:r>
    </w:p>
    <w:p>
      <w:pPr>
        <w:pStyle w:val="3"/>
        <w:keepNext w:val="0"/>
        <w:keepLines w:val="0"/>
        <w:pageBreakBefore w:val="0"/>
        <w:widowControl w:val="0"/>
        <w:kinsoku/>
        <w:wordWrap/>
        <w:overflowPunct/>
        <w:topLinePunct w:val="0"/>
        <w:bidi w:val="0"/>
        <w:snapToGrid/>
        <w:spacing w:line="560" w:lineRule="exact"/>
        <w:ind w:left="640" w:right="-48" w:rightChars="-15"/>
        <w:jc w:val="left"/>
        <w:textAlignment w:val="auto"/>
        <w:rPr>
          <w:szCs w:val="32"/>
        </w:rPr>
      </w:pPr>
    </w:p>
    <w:p>
      <w:pPr>
        <w:pStyle w:val="3"/>
        <w:keepNext w:val="0"/>
        <w:keepLines w:val="0"/>
        <w:pageBreakBefore w:val="0"/>
        <w:widowControl w:val="0"/>
        <w:kinsoku/>
        <w:wordWrap/>
        <w:overflowPunct/>
        <w:topLinePunct w:val="0"/>
        <w:bidi w:val="0"/>
        <w:snapToGrid/>
        <w:spacing w:line="560" w:lineRule="exact"/>
        <w:ind w:right="1280" w:rightChars="400" w:firstLine="4480" w:firstLineChars="1400"/>
        <w:jc w:val="left"/>
        <w:textAlignment w:val="auto"/>
        <w:rPr>
          <w:szCs w:val="32"/>
        </w:rPr>
      </w:pPr>
      <w:r>
        <w:rPr>
          <w:rFonts w:hint="eastAsia"/>
          <w:szCs w:val="32"/>
        </w:rPr>
        <w:t>福建省未成年犯管教所</w:t>
      </w:r>
    </w:p>
    <w:p>
      <w:pPr>
        <w:pStyle w:val="3"/>
        <w:keepNext w:val="0"/>
        <w:keepLines w:val="0"/>
        <w:pageBreakBefore w:val="0"/>
        <w:widowControl w:val="0"/>
        <w:kinsoku/>
        <w:wordWrap/>
        <w:overflowPunct/>
        <w:topLinePunct w:val="0"/>
        <w:bidi w:val="0"/>
        <w:snapToGrid/>
        <w:spacing w:line="560" w:lineRule="exact"/>
        <w:ind w:right="1280" w:rightChars="400"/>
        <w:jc w:val="left"/>
        <w:textAlignment w:val="auto"/>
      </w:pPr>
      <w:r>
        <w:rPr>
          <w:rFonts w:hint="eastAsia"/>
          <w:szCs w:val="32"/>
        </w:rPr>
        <w:t xml:space="preserve">                       </w:t>
      </w:r>
      <w:r>
        <w:rPr>
          <w:rFonts w:hint="eastAsia"/>
          <w:szCs w:val="32"/>
          <w:lang w:val="en-US" w:eastAsia="zh-CN"/>
        </w:rPr>
        <w:t xml:space="preserve">        2026</w:t>
      </w:r>
      <w:r>
        <w:rPr>
          <w:rFonts w:hint="eastAsia"/>
          <w:szCs w:val="32"/>
        </w:rPr>
        <w:t>年</w:t>
      </w:r>
      <w:r>
        <w:rPr>
          <w:rFonts w:hint="eastAsia"/>
          <w:szCs w:val="32"/>
          <w:lang w:val="en-US" w:eastAsia="zh-CN"/>
        </w:rPr>
        <w:t>7</w:t>
      </w:r>
      <w:r>
        <w:rPr>
          <w:rFonts w:hint="eastAsia"/>
          <w:szCs w:val="32"/>
        </w:rPr>
        <w:t>月</w:t>
      </w:r>
      <w:r>
        <w:rPr>
          <w:rFonts w:hint="eastAsia"/>
          <w:szCs w:val="32"/>
          <w:lang w:val="en-US" w:eastAsia="zh-CN"/>
        </w:rPr>
        <w:t>1</w:t>
      </w:r>
      <w:r>
        <w:rPr>
          <w:rFonts w:hint="eastAsia"/>
          <w:szCs w:val="32"/>
        </w:rPr>
        <w:t>日</w:t>
      </w:r>
    </w:p>
    <w:sectPr>
      <w:pgSz w:w="11906" w:h="16838"/>
      <w:pgMar w:top="1871" w:right="1304" w:bottom="1871" w:left="1587" w:header="851" w:footer="992" w:gutter="0"/>
      <w:cols w:space="0" w:num="1"/>
      <w:rtlGutter w:val="0"/>
      <w:docGrid w:type="lines" w:linePitch="43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218"/>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wNDYyOTc1MmIwN2JhOWE5NjExMmEwY2E2MWI5NDIifQ=="/>
  </w:docVars>
  <w:rsids>
    <w:rsidRoot w:val="00DC397F"/>
    <w:rsid w:val="00297A05"/>
    <w:rsid w:val="004A3A94"/>
    <w:rsid w:val="005E768D"/>
    <w:rsid w:val="00804641"/>
    <w:rsid w:val="00A6077B"/>
    <w:rsid w:val="00C3536F"/>
    <w:rsid w:val="00DC397F"/>
    <w:rsid w:val="00E261E3"/>
    <w:rsid w:val="038A03FA"/>
    <w:rsid w:val="04FD2D61"/>
    <w:rsid w:val="05061364"/>
    <w:rsid w:val="051B0D91"/>
    <w:rsid w:val="0BBA0B5B"/>
    <w:rsid w:val="0DA54AFF"/>
    <w:rsid w:val="0E1437DA"/>
    <w:rsid w:val="0E364075"/>
    <w:rsid w:val="0FA3609D"/>
    <w:rsid w:val="132D0B92"/>
    <w:rsid w:val="14343444"/>
    <w:rsid w:val="14E46BC1"/>
    <w:rsid w:val="18BE3433"/>
    <w:rsid w:val="1ACD1351"/>
    <w:rsid w:val="1C1D551B"/>
    <w:rsid w:val="1DAC588E"/>
    <w:rsid w:val="1F651A49"/>
    <w:rsid w:val="22465E24"/>
    <w:rsid w:val="22D11FF5"/>
    <w:rsid w:val="25E16DE6"/>
    <w:rsid w:val="26FD64AD"/>
    <w:rsid w:val="28506985"/>
    <w:rsid w:val="298343EA"/>
    <w:rsid w:val="2A4058E8"/>
    <w:rsid w:val="2A622C26"/>
    <w:rsid w:val="2F9B051C"/>
    <w:rsid w:val="3468753F"/>
    <w:rsid w:val="3AB24C1B"/>
    <w:rsid w:val="3D0F6FF7"/>
    <w:rsid w:val="3E6FD8E3"/>
    <w:rsid w:val="4BA5410D"/>
    <w:rsid w:val="4F911D81"/>
    <w:rsid w:val="500F2763"/>
    <w:rsid w:val="50C4642F"/>
    <w:rsid w:val="514B1852"/>
    <w:rsid w:val="51E81ECC"/>
    <w:rsid w:val="5455046E"/>
    <w:rsid w:val="545654E5"/>
    <w:rsid w:val="55CA45D6"/>
    <w:rsid w:val="566D353C"/>
    <w:rsid w:val="576517BF"/>
    <w:rsid w:val="5B9919F1"/>
    <w:rsid w:val="5C0A1607"/>
    <w:rsid w:val="60661173"/>
    <w:rsid w:val="645E0BFF"/>
    <w:rsid w:val="67895E2F"/>
    <w:rsid w:val="6AD840C4"/>
    <w:rsid w:val="6C5A6232"/>
    <w:rsid w:val="77FD34DA"/>
    <w:rsid w:val="78185BD4"/>
    <w:rsid w:val="7C4967C4"/>
    <w:rsid w:val="7D3B20A7"/>
    <w:rsid w:val="7E5943F3"/>
    <w:rsid w:val="7E9814F9"/>
    <w:rsid w:val="7EA25FBB"/>
    <w:rsid w:val="7F5F4A36"/>
    <w:rsid w:val="7F745D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Times New Roman" w:hAnsi="Times New Roman" w:eastAsia="仿宋_GB2312" w:cs="Times New Roman"/>
      <w:kern w:val="32"/>
      <w:sz w:val="32"/>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Salutation"/>
    <w:basedOn w:val="1"/>
    <w:next w:val="1"/>
    <w:link w:val="8"/>
    <w:qFormat/>
    <w:uiPriority w:val="99"/>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Emphasis"/>
    <w:basedOn w:val="6"/>
    <w:qFormat/>
    <w:uiPriority w:val="20"/>
    <w:rPr>
      <w:i/>
    </w:rPr>
  </w:style>
  <w:style w:type="character" w:customStyle="1" w:styleId="8">
    <w:name w:val="称呼 Char"/>
    <w:basedOn w:val="6"/>
    <w:link w:val="3"/>
    <w:qFormat/>
    <w:uiPriority w:val="99"/>
    <w:rPr>
      <w:rFonts w:ascii="Times New Roman" w:hAnsi="Times New Roman" w:eastAsia="仿宋_GB2312" w:cs="Times New Roman"/>
      <w:kern w:val="32"/>
      <w:sz w:val="32"/>
      <w:szCs w:val="20"/>
    </w:rPr>
  </w:style>
  <w:style w:type="paragraph" w:customStyle="1" w:styleId="9">
    <w:name w:val="列表段落1"/>
    <w:basedOn w:val="1"/>
    <w:qFormat/>
    <w:uiPriority w:val="99"/>
    <w:pPr>
      <w:ind w:firstLine="420" w:firstLineChars="200"/>
    </w:p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5</Pages>
  <Words>2483</Words>
  <Characters>2646</Characters>
  <Lines>17</Lines>
  <Paragraphs>4</Paragraphs>
  <TotalTime>13</TotalTime>
  <ScaleCrop>false</ScaleCrop>
  <LinksUpToDate>false</LinksUpToDate>
  <CharactersWithSpaces>2674</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2023-12-20T09:44:00Z</dcterms:created>
  <dc:creator>杨敏</dc:creator>
  <cp:lastModifiedBy>叶贤蔚</cp:lastModifiedBy>
  <cp:lastPrinted>2026-04-22T14:57:00Z</cp:lastPrinted>
  <dcterms:modified xsi:type="dcterms:W3CDTF">2026-07-06T02:29:17Z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B03BA3B169A98F566F85106731A34FD1</vt:lpwstr>
  </property>
</Properties>
</file>