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ascii="方正小标宋简体" w:hAnsi="方正小标宋简体" w:eastAsia="方正小标宋简体" w:cs="方正小标宋简体"/>
          <w:color w:val="auto"/>
          <w:sz w:val="44"/>
          <w:szCs w:val="4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eastAsia="楷体_GB2312" w:cs="楷体_GB2312"/>
          <w:color w:val="auto"/>
          <w:szCs w:val="32"/>
        </w:rPr>
      </w:pPr>
      <w:r>
        <w:rPr>
          <w:rFonts w:hint="eastAsia" w:eastAsia="楷体_GB2312" w:cs="楷体_GB2312"/>
          <w:color w:val="auto"/>
          <w:szCs w:val="32"/>
        </w:rPr>
        <w:t>〔20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920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640" w:firstLineChars="200"/>
        <w:jc w:val="both"/>
        <w:textAlignment w:val="auto"/>
        <w:outlineLvl w:val="9"/>
        <w:rPr>
          <w:rFonts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</w:rPr>
        <w:t>罪犯</w:t>
      </w:r>
      <w:r>
        <w:rPr>
          <w:rFonts w:hint="eastAsia" w:ascii="仿宋_GB2312"/>
          <w:color w:val="auto"/>
          <w:szCs w:val="32"/>
          <w:lang w:val="en-US" w:eastAsia="zh-CN"/>
        </w:rPr>
        <w:t>苏波</w:t>
      </w:r>
      <w:r>
        <w:rPr>
          <w:rFonts w:hint="eastAsia" w:ascii="仿宋_GB2312"/>
          <w:color w:val="auto"/>
          <w:szCs w:val="32"/>
        </w:rPr>
        <w:fldChar w:fldCharType="begin"/>
      </w:r>
      <w:r>
        <w:rPr>
          <w:rFonts w:hint="eastAsia" w:ascii="仿宋_GB2312"/>
          <w:color w:val="auto"/>
          <w:szCs w:val="32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</w:rPr>
        <w:fldChar w:fldCharType="end"/>
      </w:r>
      <w:r>
        <w:rPr>
          <w:rFonts w:hint="eastAsia" w:ascii="仿宋_GB2312"/>
          <w:color w:val="auto"/>
          <w:szCs w:val="32"/>
        </w:rPr>
        <w:t>，</w:t>
      </w:r>
      <w:r>
        <w:rPr>
          <w:rFonts w:hint="eastAsia" w:ascii="仿宋_GB2312"/>
          <w:color w:val="auto"/>
          <w:szCs w:val="32"/>
          <w:lang w:val="en-US" w:eastAsia="zh-CN"/>
        </w:rPr>
        <w:t>男，1992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2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14</w:t>
      </w:r>
      <w:r>
        <w:rPr>
          <w:rFonts w:hint="eastAsia" w:ascii="仿宋_GB2312"/>
          <w:color w:val="auto"/>
          <w:szCs w:val="32"/>
        </w:rPr>
        <w:t>日出生，</w:t>
      </w:r>
      <w:r>
        <w:rPr>
          <w:rFonts w:hint="eastAsia" w:ascii="仿宋_GB2312"/>
          <w:color w:val="auto"/>
          <w:szCs w:val="32"/>
          <w:lang w:eastAsia="zh-CN"/>
        </w:rPr>
        <w:t>壮</w:t>
      </w:r>
      <w:r>
        <w:rPr>
          <w:rFonts w:hint="eastAsia" w:ascii="仿宋_GB2312"/>
          <w:color w:val="auto"/>
          <w:szCs w:val="32"/>
        </w:rPr>
        <w:t>族，</w:t>
      </w:r>
      <w:r>
        <w:rPr>
          <w:rFonts w:hint="eastAsia" w:ascii="仿宋_GB2312"/>
          <w:color w:val="auto"/>
          <w:szCs w:val="32"/>
          <w:lang w:eastAsia="zh-CN"/>
        </w:rPr>
        <w:t>中专</w:t>
      </w:r>
      <w:r>
        <w:rPr>
          <w:rFonts w:hint="eastAsia" w:ascii="仿宋_GB2312"/>
          <w:color w:val="auto"/>
          <w:szCs w:val="32"/>
          <w:lang w:val="en-US" w:eastAsia="zh-CN"/>
        </w:rPr>
        <w:t>文化</w:t>
      </w:r>
      <w:r>
        <w:rPr>
          <w:rFonts w:hint="eastAsia" w:ascii="仿宋_GB2312"/>
          <w:color w:val="auto"/>
          <w:szCs w:val="32"/>
        </w:rPr>
        <w:t>，捕前系</w:t>
      </w:r>
      <w:r>
        <w:rPr>
          <w:rFonts w:hint="eastAsia" w:ascii="仿宋_GB2312"/>
          <w:color w:val="auto"/>
          <w:szCs w:val="32"/>
          <w:lang w:eastAsia="zh-CN"/>
        </w:rPr>
        <w:t>农民，</w:t>
      </w:r>
      <w:r>
        <w:rPr>
          <w:rFonts w:hint="eastAsia" w:ascii="仿宋_GB2312"/>
          <w:color w:val="auto"/>
          <w:szCs w:val="32"/>
        </w:rPr>
        <w:t>现在</w:t>
      </w:r>
      <w:r>
        <w:rPr>
          <w:rFonts w:hint="eastAsia" w:ascii="仿宋_GB2312"/>
          <w:color w:val="auto"/>
          <w:szCs w:val="32"/>
          <w:lang w:eastAsia="zh-CN"/>
        </w:rPr>
        <w:t>福建省</w:t>
      </w:r>
      <w:r>
        <w:rPr>
          <w:rFonts w:hint="eastAsia" w:ascii="仿宋_GB2312"/>
          <w:color w:val="auto"/>
          <w:szCs w:val="32"/>
        </w:rPr>
        <w:t>武夷山监狱六监区十八分监区服刑。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Cs w:val="32"/>
          <w:lang w:eastAsia="zh-CN"/>
        </w:rPr>
        <w:t>福建省顺昌县</w:t>
      </w:r>
      <w:r>
        <w:rPr>
          <w:rFonts w:hint="eastAsia" w:ascii="仿宋_GB2312"/>
          <w:color w:val="auto"/>
          <w:szCs w:val="32"/>
        </w:rPr>
        <w:t>人民法院于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年</w:t>
      </w:r>
      <w:r>
        <w:rPr>
          <w:rFonts w:hint="eastAsia" w:ascii="仿宋_GB2312"/>
          <w:color w:val="auto"/>
          <w:szCs w:val="32"/>
          <w:lang w:val="en-US" w:eastAsia="zh-CN"/>
        </w:rPr>
        <w:t>8</w:t>
      </w:r>
      <w:r>
        <w:rPr>
          <w:rFonts w:hint="eastAsia" w:ascii="仿宋_GB2312"/>
          <w:color w:val="auto"/>
          <w:szCs w:val="32"/>
        </w:rPr>
        <w:t>月</w:t>
      </w:r>
      <w:r>
        <w:rPr>
          <w:rFonts w:hint="eastAsia" w:ascii="仿宋_GB2312"/>
          <w:color w:val="auto"/>
          <w:szCs w:val="32"/>
          <w:lang w:val="en-US" w:eastAsia="zh-CN"/>
        </w:rPr>
        <w:t>29</w:t>
      </w:r>
      <w:r>
        <w:rPr>
          <w:rFonts w:hint="eastAsia" w:ascii="仿宋_GB2312"/>
          <w:color w:val="auto"/>
          <w:szCs w:val="32"/>
        </w:rPr>
        <w:t>日作出（</w:t>
      </w:r>
      <w:r>
        <w:rPr>
          <w:rFonts w:hint="eastAsia" w:ascii="仿宋_GB2312"/>
          <w:color w:val="auto"/>
          <w:szCs w:val="32"/>
          <w:lang w:val="en-US" w:eastAsia="zh-CN"/>
        </w:rPr>
        <w:t>2023</w:t>
      </w:r>
      <w:r>
        <w:rPr>
          <w:rFonts w:hint="eastAsia" w:ascii="仿宋_GB2312"/>
          <w:color w:val="auto"/>
          <w:szCs w:val="32"/>
        </w:rPr>
        <w:t>）</w:t>
      </w:r>
      <w:r>
        <w:rPr>
          <w:rFonts w:hint="eastAsia" w:ascii="仿宋_GB2312"/>
          <w:color w:val="auto"/>
          <w:szCs w:val="32"/>
          <w:lang w:eastAsia="zh-CN"/>
        </w:rPr>
        <w:t>闽</w:t>
      </w:r>
      <w:r>
        <w:rPr>
          <w:rFonts w:hint="eastAsia" w:ascii="仿宋_GB2312"/>
          <w:color w:val="auto"/>
          <w:szCs w:val="32"/>
          <w:lang w:val="en-US" w:eastAsia="zh-CN"/>
        </w:rPr>
        <w:t>0721</w:t>
      </w:r>
      <w:r>
        <w:rPr>
          <w:rFonts w:hint="eastAsia" w:ascii="仿宋_GB2312"/>
          <w:color w:val="auto"/>
          <w:szCs w:val="32"/>
        </w:rPr>
        <w:t>刑</w:t>
      </w:r>
      <w:r>
        <w:rPr>
          <w:rFonts w:hint="eastAsia" w:ascii="仿宋_GB2312"/>
          <w:color w:val="auto"/>
          <w:szCs w:val="32"/>
          <w:lang w:eastAsia="zh-CN"/>
        </w:rPr>
        <w:t>初</w:t>
      </w:r>
      <w:r>
        <w:rPr>
          <w:rFonts w:hint="eastAsia" w:ascii="仿宋_GB2312"/>
          <w:color w:val="auto"/>
          <w:szCs w:val="32"/>
          <w:lang w:val="en-US" w:eastAsia="zh-CN"/>
        </w:rPr>
        <w:t>110号</w:t>
      </w:r>
      <w:r>
        <w:rPr>
          <w:rFonts w:hint="eastAsia" w:ascii="仿宋_GB2312"/>
          <w:color w:val="auto"/>
          <w:szCs w:val="32"/>
        </w:rPr>
        <w:t>刑事判</w:t>
      </w:r>
      <w:bookmarkStart w:id="0" w:name="_GoBack"/>
      <w:bookmarkEnd w:id="0"/>
      <w:r>
        <w:rPr>
          <w:rFonts w:hint="eastAsia" w:ascii="仿宋_GB2312"/>
          <w:color w:val="auto"/>
          <w:szCs w:val="32"/>
        </w:rPr>
        <w:t>决，以被告人</w:t>
      </w:r>
      <w:r>
        <w:rPr>
          <w:rFonts w:hint="eastAsia" w:ascii="仿宋_GB2312"/>
          <w:color w:val="auto"/>
          <w:szCs w:val="32"/>
          <w:lang w:val="en-US" w:eastAsia="zh-CN"/>
        </w:rPr>
        <w:t>苏波</w:t>
      </w:r>
      <w:r>
        <w:rPr>
          <w:rFonts w:hint="eastAsia" w:ascii="仿宋_GB2312"/>
          <w:color w:val="auto"/>
          <w:szCs w:val="32"/>
          <w:lang w:eastAsia="zh-CN"/>
        </w:rPr>
        <w:t>犯掩饰、隐瞒犯罪所得罪，判处有期徒刑二年四个月，并处罚金人民币</w:t>
      </w:r>
      <w:r>
        <w:rPr>
          <w:rFonts w:hint="eastAsia" w:ascii="仿宋_GB2312"/>
          <w:color w:val="auto"/>
          <w:szCs w:val="32"/>
          <w:lang w:val="en-US" w:eastAsia="zh-CN"/>
        </w:rPr>
        <w:t>20000</w:t>
      </w:r>
      <w:r>
        <w:rPr>
          <w:rFonts w:hint="eastAsia" w:ascii="仿宋_GB2312"/>
          <w:color w:val="auto"/>
          <w:szCs w:val="32"/>
          <w:lang w:eastAsia="zh-CN"/>
        </w:rPr>
        <w:t>元</w:t>
      </w:r>
      <w:r>
        <w:rPr>
          <w:rFonts w:hint="eastAsia" w:ascii="仿宋_GB2312"/>
          <w:color w:val="auto"/>
          <w:szCs w:val="32"/>
          <w:lang w:val="en-US" w:eastAsia="zh-CN"/>
        </w:rPr>
        <w:t>。判决发生法律效力后，于2023年9月26日交付福建省武夷山监狱执行（刑期自2023年2月10日起至2025年6月9日止）。</w:t>
      </w:r>
      <w:r>
        <w:rPr>
          <w:rFonts w:hint="eastAsia" w:ascii="仿宋_GB2312"/>
          <w:color w:val="auto"/>
          <w:szCs w:val="32"/>
          <w:lang w:eastAsia="zh-CN"/>
        </w:rPr>
        <w:t>现</w:t>
      </w:r>
      <w:r>
        <w:rPr>
          <w:rFonts w:hint="eastAsia" w:ascii="仿宋_GB2312"/>
          <w:color w:val="auto"/>
          <w:szCs w:val="32"/>
        </w:rPr>
        <w:t>属</w:t>
      </w:r>
      <w:r>
        <w:rPr>
          <w:rFonts w:hint="eastAsia" w:ascii="仿宋_GB2312"/>
          <w:color w:val="auto"/>
          <w:szCs w:val="32"/>
          <w:lang w:eastAsia="zh-CN"/>
        </w:rPr>
        <w:t>普管</w:t>
      </w:r>
      <w:r>
        <w:rPr>
          <w:rFonts w:hint="eastAsia" w:ascii="仿宋_GB2312"/>
          <w:color w:val="auto"/>
          <w:szCs w:val="32"/>
        </w:rPr>
        <w:t>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 w:ascii="仿宋_GB2312" w:hAnsi="仿宋_GB2312" w:cs="仿宋_GB2312"/>
          <w:color w:val="auto"/>
          <w:szCs w:val="32"/>
        </w:rPr>
        <w:t>该犯</w:t>
      </w:r>
      <w:r>
        <w:rPr>
          <w:rFonts w:hint="eastAsia" w:ascii="仿宋_GB2312" w:hAnsi="宋体"/>
          <w:iCs/>
          <w:color w:val="auto"/>
          <w:kern w:val="0"/>
          <w:szCs w:val="32"/>
          <w:lang w:val="zh-CN"/>
        </w:rPr>
        <w:t>自入监以来</w:t>
      </w:r>
      <w:r>
        <w:rPr>
          <w:rFonts w:hint="eastAsia" w:ascii="仿宋_GB2312" w:hAnsi="仿宋_GB2312" w:cs="仿宋_GB2312"/>
          <w:color w:val="auto"/>
          <w:szCs w:val="32"/>
        </w:rPr>
        <w:t>确有</w:t>
      </w:r>
      <w:r>
        <w:rPr>
          <w:rFonts w:hint="eastAsia" w:ascii="仿宋_GB2312" w:hAnsi="仿宋" w:cs="仿宋_GB2312"/>
          <w:color w:val="auto"/>
          <w:szCs w:val="32"/>
        </w:rPr>
        <w:t>悔改</w:t>
      </w:r>
      <w:r>
        <w:rPr>
          <w:rFonts w:hint="eastAsia" w:ascii="仿宋_GB2312" w:hAnsi="仿宋_GB2312" w:cs="仿宋_GB2312"/>
          <w:color w:val="auto"/>
          <w:szCs w:val="32"/>
        </w:rPr>
        <w:t>表现，具体事实如下：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/>
          <w:iCs/>
          <w:color w:val="auto"/>
          <w:kern w:val="2"/>
          <w:szCs w:val="32"/>
        </w:rPr>
      </w:pPr>
      <w:r>
        <w:rPr>
          <w:rFonts w:hint="eastAsia" w:ascii="仿宋_GB2312" w:hAnsi="仿宋"/>
          <w:iCs/>
          <w:color w:val="auto"/>
          <w:kern w:val="2"/>
          <w:szCs w:val="32"/>
        </w:rPr>
        <w:t>认罪悔罪：</w:t>
      </w:r>
      <w:r>
        <w:rPr>
          <w:rFonts w:hint="eastAsia" w:ascii="仿宋_GB2312" w:hAnsi="仿宋"/>
          <w:iCs/>
          <w:color w:val="auto"/>
          <w:kern w:val="2"/>
          <w:szCs w:val="32"/>
          <w:lang w:val="en-US" w:eastAsia="zh-CN"/>
        </w:rPr>
        <w:t>能服从法院判决，自书认罪悔罪书</w:t>
      </w:r>
      <w:r>
        <w:rPr>
          <w:rFonts w:hint="eastAsia" w:ascii="仿宋_GB2312" w:hAnsi="仿宋"/>
          <w:iCs/>
          <w:color w:val="auto"/>
          <w:kern w:val="2"/>
          <w:szCs w:val="32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/>
          <w:color w:val="auto"/>
          <w:szCs w:val="32"/>
        </w:rPr>
        <w:t>遵守监规</w:t>
      </w:r>
      <w:r>
        <w:rPr>
          <w:rFonts w:hint="eastAsia" w:ascii="仿宋_GB2312" w:hAnsi="仿宋" w:cs="宋体"/>
          <w:color w:val="auto"/>
          <w:szCs w:val="32"/>
          <w:lang w:val="zh-CN"/>
        </w:rPr>
        <w:t>：在服刑期间虽有违规行为，经民警教育，能认识错误，继续安心改造，规范行为</w:t>
      </w:r>
      <w:r>
        <w:rPr>
          <w:rFonts w:hint="eastAsia" w:ascii="仿宋_GB2312" w:hAnsi="仿宋" w:cs="宋体"/>
          <w:color w:val="auto"/>
          <w:szCs w:val="32"/>
          <w:lang w:val="zh-CN" w:eastAsia="zh-CN"/>
        </w:rPr>
        <w:t>，</w:t>
      </w:r>
      <w:r>
        <w:rPr>
          <w:rFonts w:hint="eastAsia" w:ascii="仿宋_GB2312" w:hAnsi="仿宋" w:cs="宋体"/>
          <w:color w:val="auto"/>
          <w:szCs w:val="32"/>
          <w:lang w:val="zh-CN"/>
        </w:rPr>
        <w:t>能遵守法律法规及监规纪律，接受教育改造。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left="640" w:firstLine="0" w:firstLineChars="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学习情况：能参加</w:t>
      </w:r>
      <w:r>
        <w:rPr>
          <w:rFonts w:hint="eastAsia" w:ascii="仿宋_GB2312" w:hAnsi="仿宋" w:cs="宋体"/>
          <w:color w:val="auto"/>
          <w:szCs w:val="32"/>
        </w:rPr>
        <w:t>思想、文化、职业技术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教育</w:t>
      </w:r>
      <w:r>
        <w:rPr>
          <w:rFonts w:hint="eastAsia" w:ascii="仿宋_GB2312" w:hAnsi="仿宋" w:cs="宋体"/>
          <w:color w:val="auto"/>
          <w:szCs w:val="32"/>
          <w:lang w:val="zh-CN"/>
        </w:rPr>
        <w:t>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 w:val="0"/>
        <w:spacing w:line="430" w:lineRule="exact"/>
        <w:ind w:firstLine="640"/>
        <w:jc w:val="both"/>
        <w:textAlignment w:val="auto"/>
        <w:rPr>
          <w:rFonts w:ascii="仿宋_GB2312" w:hAnsi="仿宋" w:cs="宋体"/>
          <w:color w:val="auto"/>
          <w:szCs w:val="32"/>
          <w:lang w:val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劳动改造：能参加劳动，努力完成</w:t>
      </w:r>
      <w:r>
        <w:rPr>
          <w:rFonts w:hint="eastAsia" w:ascii="仿宋_GB2312" w:hAnsi="仿宋" w:cs="宋体"/>
          <w:color w:val="auto"/>
          <w:szCs w:val="32"/>
          <w:lang w:val="en-US" w:eastAsia="zh-CN"/>
        </w:rPr>
        <w:t>劳动</w:t>
      </w:r>
      <w:r>
        <w:rPr>
          <w:rFonts w:hint="eastAsia" w:ascii="仿宋_GB2312" w:hAnsi="仿宋" w:cs="宋体"/>
          <w:color w:val="auto"/>
          <w:szCs w:val="32"/>
          <w:lang w:val="zh-CN"/>
        </w:rPr>
        <w:t>任务。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/>
        <w:jc w:val="both"/>
        <w:textAlignment w:val="auto"/>
        <w:rPr>
          <w:rFonts w:hint="eastAsia" w:ascii="仿宋_GB2312" w:cs="Times New Roman"/>
          <w:color w:val="auto"/>
          <w:szCs w:val="32"/>
          <w:lang w:val="en-US" w:eastAsia="zh-CN"/>
        </w:rPr>
      </w:pPr>
      <w:r>
        <w:rPr>
          <w:rFonts w:hint="eastAsia" w:ascii="仿宋_GB2312" w:hAnsi="仿宋" w:cs="宋体"/>
          <w:color w:val="auto"/>
          <w:szCs w:val="32"/>
          <w:lang w:val="zh-CN"/>
        </w:rPr>
        <w:t>奖惩情况：</w:t>
      </w:r>
      <w:r>
        <w:rPr>
          <w:rFonts w:hint="eastAsia" w:ascii="仿宋_GB2312" w:hAnsi="仿宋_GB2312" w:cs="仿宋_GB2312"/>
          <w:bCs/>
          <w:color w:val="auto"/>
          <w:szCs w:val="32"/>
          <w:lang w:val="en-US" w:eastAsia="zh-CN"/>
        </w:rPr>
        <w:t>该犯考核期2023年9月26日至2024年9月累计获1016.2分，物质奖励1次；违规1次，累计扣2分。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 w:cs="仿宋_GB2312"/>
          <w:color w:val="auto"/>
          <w:szCs w:val="32"/>
        </w:rPr>
      </w:pPr>
      <w:r>
        <w:rPr>
          <w:rFonts w:hint="default" w:ascii="仿宋_GB2312" w:cs="Times New Roman"/>
          <w:color w:val="auto"/>
          <w:szCs w:val="32"/>
          <w:lang w:val="en-US" w:eastAsia="zh-CN"/>
        </w:rPr>
        <w:t>该犯已履行罚金人民币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20000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元（国内支付业务付款回单(电子）票号：</w:t>
      </w:r>
      <w:r>
        <w:rPr>
          <w:rFonts w:hint="eastAsia" w:ascii="仿宋_GB2312" w:cs="Times New Roman"/>
          <w:color w:val="auto"/>
          <w:szCs w:val="32"/>
          <w:lang w:val="en-US" w:eastAsia="zh-CN"/>
        </w:rPr>
        <w:t>0008774137</w:t>
      </w:r>
      <w:r>
        <w:rPr>
          <w:rFonts w:hint="default" w:ascii="仿宋_GB2312" w:cs="Times New Roman"/>
          <w:color w:val="auto"/>
          <w:szCs w:val="32"/>
          <w:lang w:val="en-US" w:eastAsia="zh-CN"/>
        </w:rPr>
        <w:t>），原判财产性判项已履清。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11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17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 w:val="32"/>
          <w:szCs w:val="24"/>
        </w:rPr>
      </w:pPr>
      <w:r>
        <w:rPr>
          <w:rFonts w:hint="eastAsia" w:ascii="仿宋_GB2312"/>
          <w:color w:val="auto"/>
          <w:sz w:val="32"/>
          <w:szCs w:val="24"/>
        </w:rPr>
        <w:t>本案于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11</w:t>
      </w:r>
      <w:r>
        <w:rPr>
          <w:rFonts w:hint="eastAsia" w:ascii="仿宋_GB2312"/>
          <w:color w:val="auto"/>
          <w:sz w:val="32"/>
          <w:szCs w:val="24"/>
        </w:rPr>
        <w:t>日至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2024</w:t>
      </w:r>
      <w:r>
        <w:rPr>
          <w:rFonts w:hint="eastAsia" w:ascii="仿宋_GB2312"/>
          <w:color w:val="auto"/>
          <w:sz w:val="32"/>
          <w:szCs w:val="24"/>
        </w:rPr>
        <w:t>年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12</w:t>
      </w:r>
      <w:r>
        <w:rPr>
          <w:rFonts w:hint="eastAsia" w:ascii="仿宋_GB2312"/>
          <w:color w:val="auto"/>
          <w:sz w:val="32"/>
          <w:szCs w:val="24"/>
        </w:rPr>
        <w:t>月</w:t>
      </w:r>
      <w:r>
        <w:rPr>
          <w:rFonts w:hint="eastAsia" w:ascii="仿宋_GB2312"/>
          <w:color w:val="auto"/>
          <w:sz w:val="32"/>
          <w:szCs w:val="24"/>
          <w:lang w:val="en-US" w:eastAsia="zh-CN"/>
        </w:rPr>
        <w:t>17</w:t>
      </w:r>
      <w:r>
        <w:rPr>
          <w:rFonts w:hint="eastAsia" w:ascii="仿宋_GB2312"/>
          <w:color w:val="auto"/>
          <w:sz w:val="32"/>
          <w:szCs w:val="24"/>
        </w:rPr>
        <w:t>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ascii="仿宋_GB2312" w:cs="仿宋_GB2312"/>
          <w:color w:val="auto"/>
          <w:szCs w:val="32"/>
        </w:rPr>
      </w:pPr>
      <w:r>
        <w:rPr>
          <w:rFonts w:hint="eastAsia"/>
          <w:color w:val="auto"/>
          <w:szCs w:val="32"/>
        </w:rPr>
        <w:t>因此，依照</w:t>
      </w:r>
      <w:r>
        <w:rPr>
          <w:rFonts w:hint="eastAsia" w:ascii="仿宋_GB2312" w:hAnsi="仿宋_GB2312" w:cs="仿宋_GB2312"/>
          <w:color w:val="auto"/>
          <w:szCs w:val="32"/>
        </w:rPr>
        <w:t>《中华人民共和国刑法》第七十八条、第七十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九</w:t>
      </w:r>
      <w:r>
        <w:rPr>
          <w:rFonts w:hint="eastAsia" w:ascii="仿宋_GB2312" w:hAnsi="仿宋_GB2312" w:cs="仿宋_GB2312"/>
          <w:color w:val="auto"/>
          <w:szCs w:val="32"/>
        </w:rPr>
        <w:t>条《中华人民共和国刑事诉讼法》第二百七十三条第二款、《中华人民共和国监狱法》第二十九条的规定，建议对罪犯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苏波</w:t>
      </w:r>
      <w:r>
        <w:rPr>
          <w:rFonts w:hint="eastAsia" w:ascii="仿宋_GB2312" w:hAnsi="仿宋_GB2312" w:cs="仿宋_GB2312"/>
          <w:color w:val="auto"/>
          <w:szCs w:val="32"/>
        </w:rPr>
        <w:t>予以减刑</w:t>
      </w:r>
      <w:r>
        <w:rPr>
          <w:rFonts w:hint="eastAsia" w:ascii="仿宋_GB2312" w:hAnsi="仿宋_GB2312" w:cs="仿宋_GB2312"/>
          <w:color w:val="auto"/>
          <w:szCs w:val="32"/>
          <w:lang w:val="en-US" w:eastAsia="zh-CN"/>
        </w:rPr>
        <w:t>三</w:t>
      </w:r>
      <w:r>
        <w:rPr>
          <w:rFonts w:hint="eastAsia" w:ascii="仿宋_GB2312" w:hAnsi="仿宋_GB2312" w:cs="仿宋_GB2312"/>
          <w:color w:val="auto"/>
          <w:szCs w:val="32"/>
        </w:rPr>
        <w:t>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right="-48" w:rightChars="-15" w:firstLine="640" w:firstLineChars="20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0" w:leftChars="0" w:right="-48" w:rightChars="-15" w:firstLine="0" w:firstLineChars="0"/>
        <w:jc w:val="both"/>
        <w:textAlignment w:val="auto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</w:t>
      </w:r>
      <w:r>
        <w:rPr>
          <w:rFonts w:hint="eastAsia"/>
          <w:color w:val="auto"/>
          <w:szCs w:val="32"/>
        </w:rPr>
        <w:t>市中级人民法院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苏波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</w:t>
      </w:r>
      <w:r>
        <w:rPr>
          <w:rFonts w:hint="eastAsia" w:cs="仿宋_GB2312"/>
          <w:color w:val="auto"/>
          <w:szCs w:val="32"/>
        </w:rPr>
        <w:t>册</w:t>
      </w:r>
    </w:p>
    <w:p>
      <w:pPr>
        <w:pStyle w:val="11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both"/>
        <w:textAlignment w:val="auto"/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rPr>
          <w:rFonts w:hint="eastAsia"/>
          <w:color w:val="auto"/>
          <w:szCs w:val="32"/>
        </w:rPr>
      </w:pP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30" w:lineRule="exact"/>
        <w:ind w:left="0" w:right="1280" w:rightChars="400"/>
        <w:jc w:val="right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eastAsia" w:ascii="Times New Roman" w:hAnsi="Times New Roman" w:eastAsia="楷体_GB2312" w:cs="楷体_GB2312"/>
          <w:b/>
          <w:bCs/>
          <w:color w:val="auto"/>
          <w:szCs w:val="32"/>
          <w:lang w:val="en-US" w:eastAsia="zh-CN"/>
        </w:rPr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sectPr>
      <w:headerReference r:id="rId3" w:type="default"/>
      <w:pgSz w:w="11905" w:h="16838"/>
      <w:pgMar w:top="1587" w:right="1304" w:bottom="1587" w:left="1814" w:header="850" w:footer="992" w:gutter="0"/>
      <w:pgNumType w:fmt="decimal"/>
      <w:cols w:space="720" w:num="1"/>
      <w:docGrid w:type="lines" w:linePitch="43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4445" t="4445" r="14605" b="14605"/>
              <wp:wrapNone/>
              <wp:docPr id="33" name="矩形 1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9525" cap="flat" cmpd="sng">
                        <a:solidFill>
                          <a:srgbClr val="FFFFFF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pStyle w:val="5"/>
                            <w:rPr>
                              <w:color w:val="FFFFFF"/>
                            </w:rPr>
                          </w:pP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矩形 19" o:spid="_x0000_s1026" o:spt="1" style="position:absolute;left:0pt;margin-top:0pt;height:144pt;width:144pt;mso-position-horizontal:right;mso-position-horizontal-relative:margin;mso-wrap-style:none;z-index:251659264;mso-width-relative:page;mso-height-relative:page;" filled="f" stroked="t" coordsize="21600,21600" o:gfxdata="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">
              <v:fill on="f" focussize="0,0"/>
              <v:stroke color="#FFFFFF" joinstyle="miter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5"/>
                      <w:rPr>
                        <w:color w:val="FFFFFF"/>
                      </w:rPr>
                    </w:pPr>
                  </w:p>
                </w:txbxContent>
              </v:textbox>
            </v:rect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hyphenationZone w:val="360"/>
  <w:drawingGridHorizontalSpacing w:val="0"/>
  <w:drawingGridVerticalSpacing w:val="218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941B7"/>
    <w:rsid w:val="000E7679"/>
    <w:rsid w:val="00180916"/>
    <w:rsid w:val="001E0B1A"/>
    <w:rsid w:val="00380E79"/>
    <w:rsid w:val="003F1D04"/>
    <w:rsid w:val="00403597"/>
    <w:rsid w:val="00573B61"/>
    <w:rsid w:val="005941B7"/>
    <w:rsid w:val="00661F71"/>
    <w:rsid w:val="006B3488"/>
    <w:rsid w:val="007D4D6D"/>
    <w:rsid w:val="00867AD5"/>
    <w:rsid w:val="008C48BD"/>
    <w:rsid w:val="00905858"/>
    <w:rsid w:val="00AF78BF"/>
    <w:rsid w:val="00C01199"/>
    <w:rsid w:val="00E35EB2"/>
    <w:rsid w:val="00F727EE"/>
    <w:rsid w:val="00FE0126"/>
    <w:rsid w:val="00FF7459"/>
    <w:rsid w:val="027D12FB"/>
    <w:rsid w:val="02D559D3"/>
    <w:rsid w:val="05AE6D00"/>
    <w:rsid w:val="068233F5"/>
    <w:rsid w:val="07AF789A"/>
    <w:rsid w:val="07B61CB8"/>
    <w:rsid w:val="081648E2"/>
    <w:rsid w:val="09227170"/>
    <w:rsid w:val="0B3926E1"/>
    <w:rsid w:val="0B4A50D2"/>
    <w:rsid w:val="0C3E42D9"/>
    <w:rsid w:val="0C4F75DC"/>
    <w:rsid w:val="0C533497"/>
    <w:rsid w:val="0C9C0BFA"/>
    <w:rsid w:val="0D9F4467"/>
    <w:rsid w:val="0EB305C3"/>
    <w:rsid w:val="0F137CB5"/>
    <w:rsid w:val="0F2F70D8"/>
    <w:rsid w:val="123256F8"/>
    <w:rsid w:val="12D37334"/>
    <w:rsid w:val="12FD5513"/>
    <w:rsid w:val="131414C4"/>
    <w:rsid w:val="13266B46"/>
    <w:rsid w:val="152B74B3"/>
    <w:rsid w:val="16695B42"/>
    <w:rsid w:val="1672618E"/>
    <w:rsid w:val="16B164BB"/>
    <w:rsid w:val="18672CAA"/>
    <w:rsid w:val="19461EFF"/>
    <w:rsid w:val="1A3A0366"/>
    <w:rsid w:val="1A797B98"/>
    <w:rsid w:val="1B8822AE"/>
    <w:rsid w:val="1C9B58CA"/>
    <w:rsid w:val="1CF81B82"/>
    <w:rsid w:val="1E1E4170"/>
    <w:rsid w:val="1E254562"/>
    <w:rsid w:val="1ECB0040"/>
    <w:rsid w:val="1EF06AE1"/>
    <w:rsid w:val="20C10415"/>
    <w:rsid w:val="234818AA"/>
    <w:rsid w:val="23D93003"/>
    <w:rsid w:val="27181640"/>
    <w:rsid w:val="27682819"/>
    <w:rsid w:val="29587091"/>
    <w:rsid w:val="2BFD2379"/>
    <w:rsid w:val="2C7845C8"/>
    <w:rsid w:val="2D5B3696"/>
    <w:rsid w:val="2DFC0DC6"/>
    <w:rsid w:val="35951A53"/>
    <w:rsid w:val="36653D31"/>
    <w:rsid w:val="36986D96"/>
    <w:rsid w:val="373C6C4A"/>
    <w:rsid w:val="39545F92"/>
    <w:rsid w:val="3AB34854"/>
    <w:rsid w:val="3C9003F1"/>
    <w:rsid w:val="408B1D95"/>
    <w:rsid w:val="41F053C2"/>
    <w:rsid w:val="42CF6EF1"/>
    <w:rsid w:val="43021637"/>
    <w:rsid w:val="432329D7"/>
    <w:rsid w:val="45266F69"/>
    <w:rsid w:val="45625573"/>
    <w:rsid w:val="45C25924"/>
    <w:rsid w:val="469C4BB4"/>
    <w:rsid w:val="48E92855"/>
    <w:rsid w:val="49FD60CF"/>
    <w:rsid w:val="4A937854"/>
    <w:rsid w:val="4C0C55BD"/>
    <w:rsid w:val="4CAA121D"/>
    <w:rsid w:val="4DBE49B0"/>
    <w:rsid w:val="4FDA015F"/>
    <w:rsid w:val="50DC6110"/>
    <w:rsid w:val="52BF0D38"/>
    <w:rsid w:val="533D0693"/>
    <w:rsid w:val="53EC7365"/>
    <w:rsid w:val="5985461C"/>
    <w:rsid w:val="5C7D3B00"/>
    <w:rsid w:val="5D2B27E7"/>
    <w:rsid w:val="5EFD0E28"/>
    <w:rsid w:val="5FB32327"/>
    <w:rsid w:val="60AB2606"/>
    <w:rsid w:val="62D92358"/>
    <w:rsid w:val="6385269A"/>
    <w:rsid w:val="63997AC2"/>
    <w:rsid w:val="64061DAE"/>
    <w:rsid w:val="644D6D35"/>
    <w:rsid w:val="64F2539B"/>
    <w:rsid w:val="6A243776"/>
    <w:rsid w:val="6E5724CC"/>
    <w:rsid w:val="6FA16DDA"/>
    <w:rsid w:val="71277157"/>
    <w:rsid w:val="714849CC"/>
    <w:rsid w:val="71743704"/>
    <w:rsid w:val="735D5F2E"/>
    <w:rsid w:val="73991756"/>
    <w:rsid w:val="73AB002E"/>
    <w:rsid w:val="77564B75"/>
    <w:rsid w:val="795823CE"/>
    <w:rsid w:val="7B711D81"/>
    <w:rsid w:val="7E300D0E"/>
    <w:rsid w:val="7EA5274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semiHidden="0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7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link w:val="9"/>
    <w:qFormat/>
    <w:uiPriority w:val="99"/>
  </w:style>
  <w:style w:type="paragraph" w:styleId="3">
    <w:name w:val="Balloon Text"/>
    <w:basedOn w:val="1"/>
    <w:link w:val="10"/>
    <w:qFormat/>
    <w:uiPriority w:val="0"/>
    <w:rPr>
      <w:sz w:val="18"/>
      <w:szCs w:val="18"/>
    </w:rPr>
  </w:style>
  <w:style w:type="paragraph" w:styleId="4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8">
    <w:name w:val="page number"/>
    <w:basedOn w:val="7"/>
    <w:qFormat/>
    <w:uiPriority w:val="0"/>
  </w:style>
  <w:style w:type="character" w:customStyle="1" w:styleId="9">
    <w:name w:val="称呼 字符"/>
    <w:link w:val="2"/>
    <w:qFormat/>
    <w:locked/>
    <w:uiPriority w:val="99"/>
    <w:rPr>
      <w:rFonts w:eastAsia="仿宋_GB2312"/>
      <w:kern w:val="32"/>
      <w:sz w:val="32"/>
    </w:rPr>
  </w:style>
  <w:style w:type="character" w:customStyle="1" w:styleId="10">
    <w:name w:val="批注框文本 字符"/>
    <w:link w:val="3"/>
    <w:qFormat/>
    <w:uiPriority w:val="0"/>
    <w:rPr>
      <w:rFonts w:eastAsia="仿宋_GB2312"/>
      <w:kern w:val="32"/>
      <w:sz w:val="18"/>
      <w:szCs w:val="18"/>
    </w:rPr>
  </w:style>
  <w:style w:type="paragraph" w:customStyle="1" w:styleId="11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29</Pages>
  <Words>1547</Words>
  <Characters>8820</Characters>
  <Lines>73</Lines>
  <Paragraphs>20</Paragraphs>
  <TotalTime>0</TotalTime>
  <ScaleCrop>false</ScaleCrop>
  <LinksUpToDate>false</LinksUpToDate>
  <CharactersWithSpaces>10347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2023-07-16T02:05:00Z</dcterms:created>
  <dc:creator>對方正在找表情...</dc:creator>
  <cp:lastModifiedBy>王清金</cp:lastModifiedBy>
  <cp:lastPrinted>2023-11-24T09:08:00Z</cp:lastPrinted>
  <dcterms:modified xsi:type="dcterms:W3CDTF">2025-07-29T07:59:56Z</dcterms:modified>
  <dc:title>福建省监狱系统   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218BF231105B4967A5E04F73B5F0EEFB</vt:lpwstr>
  </property>
</Properties>
</file>