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800" w:lineRule="exact"/>
        <w:ind w:firstLine="2640" w:firstLineChars="60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福建省武夷山监狱</w:t>
      </w:r>
    </w:p>
    <w:p>
      <w:pPr>
        <w:snapToGrid w:val="0"/>
        <w:spacing w:line="8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请</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减</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刑 建</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书</w:t>
      </w:r>
    </w:p>
    <w:p>
      <w:pPr>
        <w:pStyle w:val="5"/>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ascii="仿宋_GB2312"/>
          <w:b/>
          <w:bCs/>
          <w:color w:val="auto"/>
          <w:sz w:val="28"/>
        </w:rPr>
      </w:pPr>
      <w:r>
        <w:rPr>
          <w:rFonts w:hint="eastAsia" w:eastAsia="楷体_GB2312" w:cs="楷体_GB2312"/>
          <w:color w:val="auto"/>
          <w:szCs w:val="32"/>
        </w:rPr>
        <w:t>〔</w:t>
      </w:r>
      <w:r>
        <w:rPr>
          <w:rFonts w:ascii="Times New Roman" w:hAnsi="Times New Roman" w:eastAsia="楷体_GB2312" w:cs="楷体_GB2312"/>
          <w:color w:val="auto"/>
          <w:szCs w:val="32"/>
        </w:rPr>
        <w:t>20</w:t>
      </w:r>
      <w:r>
        <w:rPr>
          <w:rFonts w:hint="eastAsia" w:eastAsia="楷体_GB2312"/>
          <w:color w:val="auto"/>
          <w:szCs w:val="32"/>
          <w:lang w:val="en-US" w:eastAsia="zh-CN"/>
        </w:rPr>
        <w:t>25</w:t>
      </w:r>
      <w:r>
        <w:rPr>
          <w:rFonts w:hint="eastAsia" w:eastAsia="楷体_GB2312" w:cs="楷体_GB2312"/>
          <w:color w:val="auto"/>
          <w:szCs w:val="32"/>
        </w:rPr>
        <w:t>〕闽</w:t>
      </w:r>
      <w:r>
        <w:rPr>
          <w:rFonts w:hint="eastAsia" w:eastAsia="楷体_GB2312" w:cs="楷体_GB2312"/>
          <w:color w:val="auto"/>
          <w:szCs w:val="32"/>
          <w:lang w:val="en-US" w:eastAsia="zh-CN"/>
        </w:rPr>
        <w:t>武</w:t>
      </w:r>
      <w:r>
        <w:rPr>
          <w:rFonts w:hint="eastAsia" w:eastAsia="楷体_GB2312" w:cs="楷体_GB2312"/>
          <w:color w:val="auto"/>
          <w:szCs w:val="32"/>
        </w:rPr>
        <w:t>狱减字第</w:t>
      </w:r>
      <w:r>
        <w:rPr>
          <w:rFonts w:hint="eastAsia" w:eastAsia="楷体_GB2312"/>
          <w:color w:val="auto"/>
          <w:szCs w:val="32"/>
          <w:lang w:val="en-US" w:eastAsia="zh-CN"/>
        </w:rPr>
        <w:t>114</w:t>
      </w:r>
      <w:r>
        <w:rPr>
          <w:rFonts w:hint="eastAsia" w:eastAsia="楷体_GB2312" w:cs="楷体_GB2312"/>
          <w:color w:val="auto"/>
          <w:szCs w:val="32"/>
        </w:rPr>
        <w:t>号</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eastAsia="zh-CN"/>
        </w:rPr>
      </w:pPr>
      <w:r>
        <w:rPr>
          <w:rFonts w:hint="eastAsia" w:ascii="仿宋_GB2312"/>
          <w:color w:val="auto"/>
          <w:szCs w:val="32"/>
          <w:lang w:eastAsia="zh-CN"/>
        </w:rPr>
        <w:t>罪犯</w:t>
      </w:r>
      <w:r>
        <w:rPr>
          <w:rFonts w:hint="eastAsia" w:ascii="仿宋_GB2312"/>
          <w:color w:val="auto"/>
          <w:szCs w:val="32"/>
          <w:lang w:val="en-US" w:eastAsia="zh-CN"/>
        </w:rPr>
        <w:t>向斌</w:t>
      </w:r>
      <w:r>
        <w:rPr>
          <w:rFonts w:hint="eastAsia" w:ascii="仿宋_GB2312"/>
          <w:color w:val="auto"/>
          <w:szCs w:val="32"/>
          <w:lang w:eastAsia="zh-CN"/>
        </w:rPr>
        <w:fldChar w:fldCharType="begin"/>
      </w:r>
      <w:r>
        <w:rPr>
          <w:rFonts w:hint="eastAsia" w:ascii="仿宋_GB2312"/>
          <w:color w:val="auto"/>
          <w:szCs w:val="32"/>
          <w:lang w:eastAsia="zh-CN"/>
        </w:rPr>
        <w:instrText xml:space="preserve"> AUTOTEXTLIST  \* MERGEFORMAT </w:instrText>
      </w:r>
      <w:r>
        <w:rPr>
          <w:rFonts w:hint="eastAsia" w:ascii="仿宋_GB2312"/>
          <w:color w:val="auto"/>
          <w:szCs w:val="32"/>
          <w:lang w:eastAsia="zh-CN"/>
        </w:rPr>
        <w:fldChar w:fldCharType="end"/>
      </w:r>
      <w:r>
        <w:rPr>
          <w:rFonts w:hint="eastAsia" w:ascii="仿宋_GB2312"/>
          <w:color w:val="auto"/>
          <w:szCs w:val="32"/>
          <w:lang w:eastAsia="zh-CN"/>
        </w:rPr>
        <w:t>，</w:t>
      </w:r>
      <w:r>
        <w:rPr>
          <w:rFonts w:hint="eastAsia" w:ascii="仿宋_GB2312"/>
          <w:color w:val="auto"/>
          <w:szCs w:val="32"/>
          <w:lang w:val="en-US" w:eastAsia="zh-CN"/>
        </w:rPr>
        <w:t>男</w:t>
      </w:r>
      <w:r>
        <w:rPr>
          <w:rFonts w:hint="eastAsia" w:ascii="仿宋_GB2312"/>
          <w:color w:val="auto"/>
          <w:szCs w:val="32"/>
          <w:lang w:eastAsia="zh-CN"/>
        </w:rPr>
        <w:t>，</w:t>
      </w:r>
      <w:r>
        <w:rPr>
          <w:rFonts w:hint="eastAsia" w:ascii="仿宋_GB2312"/>
          <w:color w:val="auto"/>
          <w:szCs w:val="32"/>
          <w:lang w:val="en-US" w:eastAsia="zh-CN"/>
        </w:rPr>
        <w:t>2004</w:t>
      </w:r>
      <w:r>
        <w:rPr>
          <w:rFonts w:hint="eastAsia" w:ascii="仿宋_GB2312"/>
          <w:color w:val="auto"/>
          <w:szCs w:val="32"/>
          <w:lang w:eastAsia="zh-CN"/>
        </w:rPr>
        <w:t>年</w:t>
      </w:r>
      <w:r>
        <w:rPr>
          <w:rFonts w:hint="eastAsia" w:ascii="仿宋_GB2312"/>
          <w:color w:val="auto"/>
          <w:szCs w:val="32"/>
          <w:lang w:val="en-US" w:eastAsia="zh-CN"/>
        </w:rPr>
        <w:t>9</w:t>
      </w:r>
      <w:r>
        <w:rPr>
          <w:rFonts w:hint="eastAsia" w:ascii="仿宋_GB2312"/>
          <w:color w:val="auto"/>
          <w:szCs w:val="32"/>
          <w:lang w:eastAsia="zh-CN"/>
        </w:rPr>
        <w:t>月</w:t>
      </w:r>
      <w:r>
        <w:rPr>
          <w:rFonts w:hint="eastAsia" w:ascii="仿宋_GB2312"/>
          <w:color w:val="auto"/>
          <w:szCs w:val="32"/>
          <w:lang w:val="en-US" w:eastAsia="zh-CN"/>
        </w:rPr>
        <w:t>15</w:t>
      </w:r>
      <w:r>
        <w:rPr>
          <w:rFonts w:hint="eastAsia" w:ascii="仿宋_GB2312"/>
          <w:color w:val="auto"/>
          <w:szCs w:val="32"/>
          <w:lang w:eastAsia="zh-CN"/>
        </w:rPr>
        <w:t>日出生，汉族，</w:t>
      </w:r>
      <w:r>
        <w:rPr>
          <w:rFonts w:hint="eastAsia" w:ascii="仿宋_GB2312"/>
          <w:color w:val="auto"/>
          <w:szCs w:val="32"/>
          <w:lang w:val="en-US" w:eastAsia="zh-CN"/>
        </w:rPr>
        <w:t>初中文化，</w:t>
      </w:r>
      <w:bookmarkStart w:id="0" w:name="_GoBack"/>
      <w:bookmarkEnd w:id="0"/>
      <w:r>
        <w:rPr>
          <w:rFonts w:hint="eastAsia" w:ascii="仿宋_GB2312"/>
          <w:color w:val="auto"/>
          <w:szCs w:val="32"/>
          <w:lang w:eastAsia="zh-CN"/>
        </w:rPr>
        <w:t>捕前</w:t>
      </w:r>
      <w:r>
        <w:rPr>
          <w:rFonts w:hint="eastAsia" w:ascii="仿宋_GB2312"/>
          <w:color w:val="auto"/>
          <w:szCs w:val="32"/>
          <w:lang w:val="en-US" w:eastAsia="zh-CN"/>
        </w:rPr>
        <w:t>系务工</w:t>
      </w:r>
      <w:r>
        <w:rPr>
          <w:rFonts w:hint="eastAsia" w:ascii="仿宋_GB2312"/>
          <w:color w:val="auto"/>
          <w:szCs w:val="32"/>
          <w:lang w:eastAsia="zh-CN"/>
        </w:rPr>
        <w:t>。现在福建省武夷山监狱五监区十四分监区服刑。</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rPr>
      </w:pPr>
      <w:r>
        <w:rPr>
          <w:rFonts w:hint="eastAsia" w:ascii="仿宋_GB2312"/>
          <w:color w:val="auto"/>
          <w:szCs w:val="32"/>
          <w:lang w:eastAsia="zh-CN"/>
        </w:rPr>
        <w:t>福建省</w:t>
      </w:r>
      <w:r>
        <w:rPr>
          <w:rFonts w:hint="eastAsia" w:ascii="仿宋_GB2312"/>
          <w:color w:val="auto"/>
          <w:szCs w:val="32"/>
          <w:lang w:val="en-US" w:eastAsia="zh-CN"/>
        </w:rPr>
        <w:t>莆田市荔城区</w:t>
      </w:r>
      <w:r>
        <w:rPr>
          <w:rFonts w:hint="eastAsia" w:ascii="仿宋_GB2312"/>
          <w:color w:val="auto"/>
          <w:szCs w:val="32"/>
          <w:lang w:eastAsia="zh-CN"/>
        </w:rPr>
        <w:t>人民法院于</w:t>
      </w:r>
      <w:r>
        <w:rPr>
          <w:rFonts w:hint="eastAsia" w:ascii="仿宋_GB2312"/>
          <w:color w:val="auto"/>
          <w:szCs w:val="32"/>
          <w:lang w:val="en-US" w:eastAsia="zh-CN"/>
        </w:rPr>
        <w:t>2023</w:t>
      </w:r>
      <w:r>
        <w:rPr>
          <w:rFonts w:hint="eastAsia" w:ascii="仿宋_GB2312"/>
          <w:color w:val="auto"/>
          <w:szCs w:val="32"/>
          <w:lang w:eastAsia="zh-CN"/>
        </w:rPr>
        <w:t>年</w:t>
      </w:r>
      <w:r>
        <w:rPr>
          <w:rFonts w:hint="eastAsia" w:ascii="仿宋_GB2312"/>
          <w:color w:val="auto"/>
          <w:szCs w:val="32"/>
          <w:lang w:val="en-US" w:eastAsia="zh-CN"/>
        </w:rPr>
        <w:t>12</w:t>
      </w:r>
      <w:r>
        <w:rPr>
          <w:rFonts w:hint="eastAsia" w:ascii="仿宋_GB2312"/>
          <w:color w:val="auto"/>
          <w:szCs w:val="32"/>
          <w:lang w:eastAsia="zh-CN"/>
        </w:rPr>
        <w:t>月</w:t>
      </w:r>
      <w:r>
        <w:rPr>
          <w:rFonts w:hint="eastAsia" w:ascii="仿宋_GB2312"/>
          <w:color w:val="auto"/>
          <w:szCs w:val="32"/>
          <w:lang w:val="en-US" w:eastAsia="zh-CN"/>
        </w:rPr>
        <w:t>25</w:t>
      </w:r>
      <w:r>
        <w:rPr>
          <w:rFonts w:hint="eastAsia" w:ascii="仿宋_GB2312"/>
          <w:color w:val="auto"/>
          <w:szCs w:val="32"/>
          <w:lang w:eastAsia="zh-CN"/>
        </w:rPr>
        <w:t>日作出（</w:t>
      </w:r>
      <w:r>
        <w:rPr>
          <w:rFonts w:hint="eastAsia" w:ascii="仿宋_GB2312"/>
          <w:color w:val="auto"/>
          <w:szCs w:val="32"/>
          <w:lang w:val="en-US" w:eastAsia="zh-CN"/>
        </w:rPr>
        <w:t>2023</w:t>
      </w:r>
      <w:r>
        <w:rPr>
          <w:rFonts w:hint="eastAsia" w:ascii="仿宋_GB2312"/>
          <w:color w:val="auto"/>
          <w:szCs w:val="32"/>
          <w:lang w:eastAsia="zh-CN"/>
        </w:rPr>
        <w:t>）闽</w:t>
      </w:r>
      <w:r>
        <w:rPr>
          <w:rFonts w:hint="eastAsia" w:ascii="仿宋_GB2312"/>
          <w:color w:val="auto"/>
          <w:szCs w:val="32"/>
          <w:lang w:val="en-US" w:eastAsia="zh-CN"/>
        </w:rPr>
        <w:t>0304</w:t>
      </w:r>
      <w:r>
        <w:rPr>
          <w:rFonts w:hint="eastAsia" w:ascii="仿宋_GB2312"/>
          <w:color w:val="auto"/>
          <w:szCs w:val="32"/>
          <w:lang w:eastAsia="zh-CN"/>
        </w:rPr>
        <w:t>刑初</w:t>
      </w:r>
      <w:r>
        <w:rPr>
          <w:rFonts w:hint="eastAsia" w:ascii="仿宋_GB2312"/>
          <w:color w:val="auto"/>
          <w:szCs w:val="32"/>
          <w:lang w:val="en-US" w:eastAsia="zh-CN"/>
        </w:rPr>
        <w:t>477</w:t>
      </w:r>
      <w:r>
        <w:rPr>
          <w:rFonts w:hint="eastAsia" w:ascii="仿宋_GB2312"/>
          <w:color w:val="auto"/>
          <w:szCs w:val="32"/>
          <w:lang w:eastAsia="zh-CN"/>
        </w:rPr>
        <w:t>号刑事判决，以被告人</w:t>
      </w:r>
      <w:r>
        <w:rPr>
          <w:rFonts w:hint="eastAsia" w:ascii="仿宋_GB2312"/>
          <w:color w:val="auto"/>
          <w:szCs w:val="32"/>
          <w:lang w:val="en-US" w:eastAsia="zh-CN"/>
        </w:rPr>
        <w:t>向斌</w:t>
      </w:r>
      <w:r>
        <w:rPr>
          <w:rFonts w:hint="eastAsia" w:ascii="仿宋_GB2312"/>
          <w:color w:val="auto"/>
          <w:szCs w:val="32"/>
          <w:lang w:eastAsia="zh-CN"/>
        </w:rPr>
        <w:t>犯</w:t>
      </w:r>
      <w:r>
        <w:rPr>
          <w:rFonts w:hint="eastAsia" w:ascii="仿宋_GB2312"/>
          <w:color w:val="auto"/>
          <w:szCs w:val="32"/>
          <w:lang w:val="en-US" w:eastAsia="zh-CN"/>
        </w:rPr>
        <w:t>敲诈勒索</w:t>
      </w:r>
      <w:r>
        <w:rPr>
          <w:rFonts w:hint="eastAsia" w:ascii="仿宋_GB2312"/>
          <w:color w:val="auto"/>
          <w:szCs w:val="32"/>
          <w:lang w:eastAsia="zh-CN"/>
        </w:rPr>
        <w:t>罪，判处</w:t>
      </w:r>
      <w:r>
        <w:rPr>
          <w:rFonts w:hint="eastAsia" w:ascii="仿宋_GB2312"/>
          <w:color w:val="auto"/>
          <w:szCs w:val="32"/>
          <w:lang w:val="en-US" w:eastAsia="zh-CN"/>
        </w:rPr>
        <w:t>有期</w:t>
      </w:r>
      <w:r>
        <w:rPr>
          <w:rFonts w:hint="eastAsia" w:ascii="仿宋_GB2312"/>
          <w:color w:val="auto"/>
          <w:szCs w:val="32"/>
          <w:lang w:eastAsia="zh-CN"/>
        </w:rPr>
        <w:t>徒刑</w:t>
      </w:r>
      <w:r>
        <w:rPr>
          <w:rFonts w:hint="eastAsia" w:ascii="仿宋_GB2312"/>
          <w:color w:val="auto"/>
          <w:szCs w:val="32"/>
          <w:lang w:val="en-US" w:eastAsia="zh-CN"/>
        </w:rPr>
        <w:t>两</w:t>
      </w:r>
      <w:r>
        <w:rPr>
          <w:rFonts w:hint="eastAsia" w:ascii="仿宋_GB2312"/>
          <w:color w:val="auto"/>
          <w:szCs w:val="32"/>
          <w:lang w:eastAsia="zh-CN"/>
        </w:rPr>
        <w:t>年</w:t>
      </w:r>
      <w:r>
        <w:rPr>
          <w:rFonts w:hint="eastAsia" w:ascii="仿宋_GB2312"/>
          <w:color w:val="auto"/>
          <w:szCs w:val="32"/>
          <w:lang w:val="en-US" w:eastAsia="zh-CN"/>
        </w:rPr>
        <w:t>，并处罚金人民币10000元，责令被告人向斌等五人及同案人共同退出剩余脏款人民币26500元，依法返还被害人；责令被告人向斌等7人及同案人共同退出脏款人民币8000元，依法返还被害人</w:t>
      </w:r>
      <w:r>
        <w:rPr>
          <w:rFonts w:hint="eastAsia" w:ascii="仿宋_GB2312"/>
          <w:color w:val="auto"/>
          <w:szCs w:val="32"/>
          <w:lang w:eastAsia="zh-CN"/>
        </w:rPr>
        <w:t>。</w:t>
      </w:r>
      <w:r>
        <w:rPr>
          <w:rFonts w:hint="eastAsia" w:ascii="仿宋_GB2312"/>
          <w:color w:val="auto"/>
          <w:szCs w:val="32"/>
          <w:lang w:val="en-US" w:eastAsia="zh-CN"/>
        </w:rPr>
        <w:t>同案被告人</w:t>
      </w:r>
      <w:r>
        <w:rPr>
          <w:rFonts w:hint="eastAsia" w:ascii="仿宋_GB2312"/>
          <w:color w:val="auto"/>
          <w:szCs w:val="32"/>
          <w:lang w:eastAsia="zh-CN"/>
        </w:rPr>
        <w:t>不服，提出上诉。福建省</w:t>
      </w:r>
      <w:r>
        <w:rPr>
          <w:rFonts w:hint="eastAsia" w:ascii="仿宋_GB2312"/>
          <w:color w:val="auto"/>
          <w:szCs w:val="32"/>
          <w:lang w:val="en-US" w:eastAsia="zh-CN"/>
        </w:rPr>
        <w:t>莆田市中级</w:t>
      </w:r>
      <w:r>
        <w:rPr>
          <w:rFonts w:hint="eastAsia" w:ascii="仿宋_GB2312"/>
          <w:color w:val="auto"/>
          <w:szCs w:val="32"/>
          <w:lang w:eastAsia="zh-CN"/>
        </w:rPr>
        <w:t>人民法院于20</w:t>
      </w:r>
      <w:r>
        <w:rPr>
          <w:rFonts w:hint="eastAsia" w:ascii="仿宋_GB2312"/>
          <w:color w:val="auto"/>
          <w:szCs w:val="32"/>
          <w:lang w:val="en-US" w:eastAsia="zh-CN"/>
        </w:rPr>
        <w:t>24</w:t>
      </w:r>
      <w:r>
        <w:rPr>
          <w:rFonts w:hint="eastAsia" w:ascii="仿宋_GB2312"/>
          <w:color w:val="auto"/>
          <w:szCs w:val="32"/>
          <w:lang w:eastAsia="zh-CN"/>
        </w:rPr>
        <w:t>年</w:t>
      </w:r>
      <w:r>
        <w:rPr>
          <w:rFonts w:hint="eastAsia" w:ascii="仿宋_GB2312"/>
          <w:color w:val="auto"/>
          <w:szCs w:val="32"/>
          <w:lang w:val="en-US" w:eastAsia="zh-CN"/>
        </w:rPr>
        <w:t>3</w:t>
      </w:r>
      <w:r>
        <w:rPr>
          <w:rFonts w:hint="eastAsia" w:ascii="仿宋_GB2312"/>
          <w:color w:val="auto"/>
          <w:szCs w:val="32"/>
          <w:lang w:eastAsia="zh-CN"/>
        </w:rPr>
        <w:t>月</w:t>
      </w:r>
      <w:r>
        <w:rPr>
          <w:rFonts w:hint="eastAsia" w:ascii="仿宋_GB2312"/>
          <w:color w:val="auto"/>
          <w:szCs w:val="32"/>
          <w:lang w:val="en-US" w:eastAsia="zh-CN"/>
        </w:rPr>
        <w:t>18</w:t>
      </w:r>
      <w:r>
        <w:rPr>
          <w:rFonts w:hint="eastAsia" w:ascii="仿宋_GB2312"/>
          <w:color w:val="auto"/>
          <w:szCs w:val="32"/>
          <w:lang w:eastAsia="zh-CN"/>
        </w:rPr>
        <w:t>日作出（20</w:t>
      </w:r>
      <w:r>
        <w:rPr>
          <w:rFonts w:hint="eastAsia" w:ascii="仿宋_GB2312"/>
          <w:color w:val="auto"/>
          <w:szCs w:val="32"/>
          <w:lang w:val="en-US" w:eastAsia="zh-CN"/>
        </w:rPr>
        <w:t>24</w:t>
      </w:r>
      <w:r>
        <w:rPr>
          <w:rFonts w:hint="eastAsia" w:ascii="仿宋_GB2312"/>
          <w:color w:val="auto"/>
          <w:szCs w:val="32"/>
          <w:lang w:eastAsia="zh-CN"/>
        </w:rPr>
        <w:t>）闽</w:t>
      </w:r>
      <w:r>
        <w:rPr>
          <w:rFonts w:hint="eastAsia" w:ascii="仿宋_GB2312"/>
          <w:color w:val="auto"/>
          <w:szCs w:val="32"/>
          <w:lang w:val="en-US" w:eastAsia="zh-CN"/>
        </w:rPr>
        <w:t>03</w:t>
      </w:r>
      <w:r>
        <w:rPr>
          <w:rFonts w:hint="eastAsia" w:ascii="仿宋_GB2312"/>
          <w:color w:val="auto"/>
          <w:szCs w:val="32"/>
          <w:lang w:eastAsia="zh-CN"/>
        </w:rPr>
        <w:t>刑终</w:t>
      </w:r>
      <w:r>
        <w:rPr>
          <w:rFonts w:hint="eastAsia" w:ascii="仿宋_GB2312"/>
          <w:color w:val="auto"/>
          <w:szCs w:val="32"/>
          <w:lang w:val="en-US" w:eastAsia="zh-CN"/>
        </w:rPr>
        <w:t>59</w:t>
      </w:r>
      <w:r>
        <w:rPr>
          <w:rFonts w:hint="eastAsia" w:ascii="仿宋_GB2312"/>
          <w:color w:val="auto"/>
          <w:szCs w:val="32"/>
          <w:lang w:eastAsia="zh-CN"/>
        </w:rPr>
        <w:t>号刑事</w:t>
      </w:r>
      <w:r>
        <w:rPr>
          <w:rFonts w:hint="eastAsia" w:ascii="仿宋_GB2312"/>
          <w:color w:val="auto"/>
          <w:szCs w:val="32"/>
          <w:lang w:val="en-US" w:eastAsia="zh-CN"/>
        </w:rPr>
        <w:t>裁定</w:t>
      </w:r>
      <w:r>
        <w:rPr>
          <w:rFonts w:hint="eastAsia" w:ascii="仿宋_GB2312"/>
          <w:color w:val="auto"/>
          <w:szCs w:val="32"/>
          <w:lang w:eastAsia="zh-CN"/>
        </w:rPr>
        <w:t>: 驳回上诉，维持原判。判决发生法律效力后，于</w:t>
      </w:r>
      <w:r>
        <w:rPr>
          <w:rFonts w:hint="eastAsia" w:ascii="仿宋_GB2312"/>
          <w:color w:val="auto"/>
          <w:szCs w:val="32"/>
          <w:lang w:val="en-US" w:eastAsia="zh-CN"/>
        </w:rPr>
        <w:t>2024</w:t>
      </w:r>
      <w:r>
        <w:rPr>
          <w:rFonts w:hint="eastAsia" w:ascii="仿宋_GB2312"/>
          <w:color w:val="auto"/>
          <w:szCs w:val="32"/>
        </w:rPr>
        <w:t>年</w:t>
      </w:r>
      <w:r>
        <w:rPr>
          <w:rFonts w:hint="eastAsia" w:ascii="仿宋_GB2312"/>
          <w:color w:val="auto"/>
          <w:szCs w:val="32"/>
          <w:lang w:val="en-US" w:eastAsia="zh-CN"/>
        </w:rPr>
        <w:t>4</w:t>
      </w:r>
      <w:r>
        <w:rPr>
          <w:rFonts w:hint="eastAsia" w:ascii="仿宋_GB2312"/>
          <w:color w:val="auto"/>
          <w:szCs w:val="32"/>
        </w:rPr>
        <w:t>月</w:t>
      </w:r>
      <w:r>
        <w:rPr>
          <w:rFonts w:hint="eastAsia" w:ascii="仿宋_GB2312"/>
          <w:color w:val="auto"/>
          <w:szCs w:val="32"/>
          <w:lang w:val="en-US" w:eastAsia="zh-CN"/>
        </w:rPr>
        <w:t>10</w:t>
      </w:r>
      <w:r>
        <w:rPr>
          <w:rFonts w:hint="eastAsia" w:ascii="仿宋_GB2312"/>
          <w:color w:val="auto"/>
          <w:szCs w:val="32"/>
        </w:rPr>
        <w:t>日交付福建省</w:t>
      </w:r>
      <w:r>
        <w:rPr>
          <w:rFonts w:hint="eastAsia" w:ascii="仿宋_GB2312"/>
          <w:color w:val="auto"/>
          <w:szCs w:val="32"/>
          <w:lang w:val="en-US" w:eastAsia="zh-CN"/>
        </w:rPr>
        <w:t>武夷山</w:t>
      </w:r>
      <w:r>
        <w:rPr>
          <w:rFonts w:hint="eastAsia" w:ascii="仿宋_GB2312"/>
          <w:color w:val="auto"/>
          <w:szCs w:val="32"/>
        </w:rPr>
        <w:t>监狱执行</w:t>
      </w:r>
      <w:r>
        <w:rPr>
          <w:rFonts w:hint="eastAsia" w:ascii="仿宋_GB2312"/>
          <w:color w:val="auto"/>
          <w:szCs w:val="32"/>
          <w:lang w:eastAsia="zh-CN"/>
        </w:rPr>
        <w:t>（</w:t>
      </w:r>
      <w:r>
        <w:rPr>
          <w:rFonts w:hint="eastAsia" w:ascii="仿宋_GB2312"/>
          <w:color w:val="auto"/>
          <w:szCs w:val="32"/>
        </w:rPr>
        <w:t>刑期自</w:t>
      </w:r>
      <w:r>
        <w:rPr>
          <w:rFonts w:hint="eastAsia" w:ascii="仿宋_GB2312"/>
          <w:color w:val="auto"/>
          <w:szCs w:val="32"/>
          <w:lang w:val="en-US" w:eastAsia="zh-CN"/>
        </w:rPr>
        <w:t>2023</w:t>
      </w:r>
      <w:r>
        <w:rPr>
          <w:rFonts w:hint="eastAsia" w:ascii="仿宋_GB2312"/>
          <w:color w:val="auto"/>
          <w:szCs w:val="32"/>
        </w:rPr>
        <w:t>年</w:t>
      </w:r>
      <w:r>
        <w:rPr>
          <w:rFonts w:hint="eastAsia" w:ascii="仿宋_GB2312"/>
          <w:color w:val="auto"/>
          <w:szCs w:val="32"/>
          <w:lang w:val="en-US" w:eastAsia="zh-CN"/>
        </w:rPr>
        <w:t>5</w:t>
      </w:r>
      <w:r>
        <w:rPr>
          <w:rFonts w:hint="eastAsia" w:ascii="仿宋_GB2312"/>
          <w:color w:val="auto"/>
          <w:szCs w:val="32"/>
        </w:rPr>
        <w:t>月</w:t>
      </w:r>
      <w:r>
        <w:rPr>
          <w:rFonts w:hint="eastAsia" w:ascii="仿宋_GB2312"/>
          <w:color w:val="auto"/>
          <w:szCs w:val="32"/>
          <w:lang w:val="en-US" w:eastAsia="zh-CN"/>
        </w:rPr>
        <w:t>29</w:t>
      </w:r>
      <w:r>
        <w:rPr>
          <w:rFonts w:hint="eastAsia" w:ascii="仿宋_GB2312"/>
          <w:color w:val="auto"/>
          <w:szCs w:val="32"/>
        </w:rPr>
        <w:t>日起至</w:t>
      </w:r>
      <w:r>
        <w:rPr>
          <w:rFonts w:hint="eastAsia" w:ascii="仿宋_GB2312"/>
          <w:color w:val="auto"/>
          <w:szCs w:val="32"/>
          <w:lang w:val="en-US" w:eastAsia="zh-CN"/>
        </w:rPr>
        <w:t>2025</w:t>
      </w:r>
      <w:r>
        <w:rPr>
          <w:rFonts w:hint="eastAsia" w:ascii="仿宋_GB2312"/>
          <w:color w:val="auto"/>
          <w:szCs w:val="32"/>
        </w:rPr>
        <w:t>年</w:t>
      </w:r>
      <w:r>
        <w:rPr>
          <w:rFonts w:hint="eastAsia" w:ascii="仿宋_GB2312"/>
          <w:color w:val="auto"/>
          <w:szCs w:val="32"/>
          <w:lang w:val="en-US" w:eastAsia="zh-CN"/>
        </w:rPr>
        <w:t>5</w:t>
      </w:r>
      <w:r>
        <w:rPr>
          <w:rFonts w:hint="eastAsia" w:ascii="仿宋_GB2312"/>
          <w:color w:val="auto"/>
          <w:szCs w:val="32"/>
        </w:rPr>
        <w:t>月</w:t>
      </w:r>
      <w:r>
        <w:rPr>
          <w:rFonts w:hint="eastAsia" w:ascii="仿宋_GB2312"/>
          <w:color w:val="auto"/>
          <w:szCs w:val="32"/>
          <w:lang w:val="en-US" w:eastAsia="zh-CN"/>
        </w:rPr>
        <w:t>25</w:t>
      </w:r>
      <w:r>
        <w:rPr>
          <w:rFonts w:hint="eastAsia" w:ascii="仿宋_GB2312"/>
          <w:color w:val="auto"/>
          <w:szCs w:val="32"/>
        </w:rPr>
        <w:t>日止</w:t>
      </w:r>
      <w:r>
        <w:rPr>
          <w:rFonts w:hint="eastAsia" w:ascii="仿宋_GB2312"/>
          <w:color w:val="auto"/>
          <w:szCs w:val="32"/>
          <w:lang w:eastAsia="zh-CN"/>
        </w:rPr>
        <w:t>）</w:t>
      </w:r>
      <w:r>
        <w:rPr>
          <w:rFonts w:hint="eastAsia" w:ascii="仿宋_GB2312"/>
          <w:color w:val="auto"/>
          <w:szCs w:val="32"/>
        </w:rPr>
        <w:t>。</w:t>
      </w:r>
      <w:r>
        <w:rPr>
          <w:rFonts w:hint="eastAsia" w:ascii="仿宋_GB2312"/>
          <w:color w:val="auto"/>
          <w:szCs w:val="32"/>
          <w:lang w:eastAsia="zh-CN"/>
        </w:rPr>
        <w:t>现</w:t>
      </w:r>
      <w:r>
        <w:rPr>
          <w:rFonts w:hint="eastAsia" w:ascii="仿宋_GB2312"/>
          <w:color w:val="auto"/>
          <w:szCs w:val="32"/>
        </w:rPr>
        <w:t>属</w:t>
      </w:r>
      <w:r>
        <w:rPr>
          <w:rFonts w:hint="eastAsia" w:ascii="仿宋_GB2312"/>
          <w:color w:val="auto"/>
          <w:szCs w:val="32"/>
          <w:lang w:val="en-US" w:eastAsia="zh-CN"/>
        </w:rPr>
        <w:t>普管</w:t>
      </w:r>
      <w:r>
        <w:rPr>
          <w:rFonts w:hint="eastAsia" w:ascii="仿宋_GB2312"/>
          <w:color w:val="auto"/>
          <w:szCs w:val="32"/>
        </w:rPr>
        <w:t>级罪犯。</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rPr>
      </w:pPr>
      <w:r>
        <w:rPr>
          <w:rFonts w:hint="eastAsia" w:ascii="仿宋_GB2312"/>
          <w:color w:val="auto"/>
          <w:szCs w:val="32"/>
        </w:rPr>
        <w:t>该犯</w:t>
      </w:r>
      <w:r>
        <w:rPr>
          <w:rFonts w:hint="eastAsia" w:ascii="仿宋_GB2312"/>
          <w:color w:val="auto"/>
          <w:szCs w:val="32"/>
          <w:lang w:val="zh-CN"/>
        </w:rPr>
        <w:t>自入监以来</w:t>
      </w:r>
      <w:r>
        <w:rPr>
          <w:rFonts w:hint="eastAsia" w:ascii="仿宋_GB2312"/>
          <w:color w:val="auto"/>
          <w:szCs w:val="32"/>
        </w:rPr>
        <w:t>确有悔改表现，具体事实如下：</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val="en-US" w:eastAsia="zh-CN"/>
        </w:rPr>
      </w:pPr>
      <w:r>
        <w:rPr>
          <w:rFonts w:hint="eastAsia" w:ascii="仿宋_GB2312"/>
          <w:color w:val="auto"/>
          <w:szCs w:val="32"/>
        </w:rPr>
        <w:t>认罪悔罪：</w:t>
      </w:r>
      <w:r>
        <w:rPr>
          <w:rFonts w:hint="eastAsia" w:ascii="仿宋_GB2312"/>
          <w:color w:val="auto"/>
          <w:szCs w:val="32"/>
          <w:lang w:val="en-US" w:eastAsia="zh-CN"/>
        </w:rPr>
        <w:t>能服从法院判决，自书认罪悔罪书。</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val="zh-CN"/>
        </w:rPr>
      </w:pPr>
      <w:r>
        <w:rPr>
          <w:rFonts w:hint="eastAsia" w:ascii="仿宋_GB2312"/>
          <w:color w:val="auto"/>
          <w:szCs w:val="32"/>
        </w:rPr>
        <w:t>遵守监规：能遵守法律法规及监规纪律，接受教育改造。</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val="zh-CN"/>
        </w:rPr>
      </w:pPr>
      <w:r>
        <w:rPr>
          <w:rFonts w:hint="eastAsia" w:ascii="仿宋_GB2312"/>
          <w:color w:val="auto"/>
          <w:szCs w:val="32"/>
          <w:lang w:val="zh-CN"/>
        </w:rPr>
        <w:t>学习情况：能参加</w:t>
      </w:r>
      <w:r>
        <w:rPr>
          <w:rFonts w:hint="eastAsia" w:ascii="仿宋_GB2312"/>
          <w:color w:val="auto"/>
          <w:szCs w:val="32"/>
        </w:rPr>
        <w:t>思想、文化、职业技术</w:t>
      </w:r>
      <w:r>
        <w:rPr>
          <w:rFonts w:hint="eastAsia" w:ascii="仿宋_GB2312"/>
          <w:color w:val="auto"/>
          <w:szCs w:val="32"/>
          <w:lang w:val="en-US" w:eastAsia="zh-CN"/>
        </w:rPr>
        <w:t>教育</w:t>
      </w:r>
      <w:r>
        <w:rPr>
          <w:rFonts w:hint="eastAsia" w:ascii="仿宋_GB2312"/>
          <w:color w:val="auto"/>
          <w:szCs w:val="32"/>
          <w:lang w:val="zh-CN"/>
        </w:rPr>
        <w:t>。</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val="zh-CN"/>
        </w:rPr>
      </w:pPr>
      <w:r>
        <w:rPr>
          <w:rFonts w:hint="eastAsia" w:ascii="仿宋_GB2312"/>
          <w:color w:val="auto"/>
          <w:szCs w:val="32"/>
          <w:lang w:val="zh-CN"/>
        </w:rPr>
        <w:t>劳动改造：能参加劳动，努力完成</w:t>
      </w:r>
      <w:r>
        <w:rPr>
          <w:rFonts w:hint="eastAsia" w:ascii="仿宋_GB2312"/>
          <w:color w:val="auto"/>
          <w:szCs w:val="32"/>
          <w:lang w:val="en-US" w:eastAsia="zh-CN"/>
        </w:rPr>
        <w:t>劳动</w:t>
      </w:r>
      <w:r>
        <w:rPr>
          <w:rFonts w:hint="eastAsia" w:ascii="仿宋_GB2312"/>
          <w:color w:val="auto"/>
          <w:szCs w:val="32"/>
          <w:lang w:val="zh-CN"/>
        </w:rPr>
        <w:t>任务。</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val="en-US" w:eastAsia="zh-CN"/>
        </w:rPr>
      </w:pPr>
      <w:r>
        <w:rPr>
          <w:rFonts w:hint="eastAsia" w:ascii="仿宋_GB2312"/>
          <w:color w:val="auto"/>
          <w:szCs w:val="32"/>
          <w:lang w:val="zh-CN"/>
        </w:rPr>
        <w:t>奖惩情况：该犯考核期2024年4月10日至2024年11月累计获考核分621.7分，</w:t>
      </w:r>
      <w:r>
        <w:rPr>
          <w:rFonts w:hint="eastAsia" w:ascii="仿宋_GB2312"/>
          <w:color w:val="auto"/>
          <w:szCs w:val="32"/>
          <w:lang w:val="en-US" w:eastAsia="zh-CN"/>
        </w:rPr>
        <w:t>物质奖励</w:t>
      </w:r>
      <w:r>
        <w:rPr>
          <w:rFonts w:hint="eastAsia" w:ascii="仿宋_GB2312"/>
          <w:color w:val="auto"/>
          <w:szCs w:val="32"/>
          <w:lang w:val="zh-CN"/>
        </w:rPr>
        <w:t>1次。考核期内无违规扣分。</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val="en-US" w:eastAsia="zh-CN"/>
        </w:rPr>
      </w:pPr>
      <w:r>
        <w:rPr>
          <w:rFonts w:hint="eastAsia" w:ascii="仿宋_GB2312"/>
          <w:color w:val="auto"/>
          <w:szCs w:val="32"/>
          <w:lang w:val="en-US" w:eastAsia="zh-CN"/>
        </w:rPr>
        <w:t>该犯原判财产性判项已履行人民币10000元，同案履行退赔34500元。其中本次提请向莆田市荔城区人民法院缴纳罚金人民币10000元。福建省莆田市荔城区人民法院于2024年8月26日出具的（2024）闽0304执1082号结案通知书中体现被告人按照生效法律文书所确定的义务缴纳完毕。财产性判项已履行完毕。</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rPr>
      </w:pPr>
      <w:r>
        <w:rPr>
          <w:rFonts w:hint="eastAsia" w:ascii="仿宋_GB2312"/>
          <w:color w:val="auto"/>
          <w:szCs w:val="32"/>
        </w:rPr>
        <w:t>本案于</w:t>
      </w:r>
      <w:r>
        <w:rPr>
          <w:rFonts w:hint="eastAsia" w:ascii="仿宋_GB2312"/>
          <w:color w:val="auto"/>
          <w:szCs w:val="32"/>
          <w:lang w:val="en-US" w:eastAsia="zh-CN"/>
        </w:rPr>
        <w:t>2025</w:t>
      </w:r>
      <w:r>
        <w:rPr>
          <w:rFonts w:hint="eastAsia" w:ascii="仿宋_GB2312"/>
          <w:color w:val="auto"/>
          <w:szCs w:val="32"/>
        </w:rPr>
        <w:t>年</w:t>
      </w:r>
      <w:r>
        <w:rPr>
          <w:rFonts w:hint="eastAsia" w:ascii="仿宋_GB2312"/>
          <w:color w:val="auto"/>
          <w:szCs w:val="32"/>
          <w:lang w:val="en-US" w:eastAsia="zh-CN"/>
        </w:rPr>
        <w:t>2</w:t>
      </w:r>
      <w:r>
        <w:rPr>
          <w:rFonts w:hint="eastAsia" w:ascii="仿宋_GB2312"/>
          <w:color w:val="auto"/>
          <w:szCs w:val="32"/>
        </w:rPr>
        <w:t>月</w:t>
      </w:r>
      <w:r>
        <w:rPr>
          <w:rFonts w:hint="eastAsia" w:ascii="仿宋_GB2312"/>
          <w:color w:val="auto"/>
          <w:szCs w:val="32"/>
          <w:lang w:val="en-US" w:eastAsia="zh-CN"/>
        </w:rPr>
        <w:t>14</w:t>
      </w:r>
      <w:r>
        <w:rPr>
          <w:rFonts w:hint="eastAsia" w:ascii="仿宋_GB2312"/>
          <w:color w:val="auto"/>
          <w:szCs w:val="32"/>
        </w:rPr>
        <w:t>日至</w:t>
      </w:r>
      <w:r>
        <w:rPr>
          <w:rFonts w:hint="eastAsia" w:ascii="仿宋_GB2312"/>
          <w:color w:val="auto"/>
          <w:szCs w:val="32"/>
          <w:lang w:val="en-US" w:eastAsia="zh-CN"/>
        </w:rPr>
        <w:t>2025</w:t>
      </w:r>
      <w:r>
        <w:rPr>
          <w:rFonts w:hint="eastAsia" w:ascii="仿宋_GB2312"/>
          <w:color w:val="auto"/>
          <w:szCs w:val="32"/>
        </w:rPr>
        <w:t>年</w:t>
      </w:r>
      <w:r>
        <w:rPr>
          <w:rFonts w:hint="eastAsia" w:ascii="仿宋_GB2312"/>
          <w:color w:val="auto"/>
          <w:szCs w:val="32"/>
          <w:lang w:val="en-US" w:eastAsia="zh-CN"/>
        </w:rPr>
        <w:t>2</w:t>
      </w:r>
      <w:r>
        <w:rPr>
          <w:rFonts w:hint="eastAsia" w:ascii="仿宋_GB2312"/>
          <w:color w:val="auto"/>
          <w:szCs w:val="32"/>
        </w:rPr>
        <w:t>月</w:t>
      </w:r>
      <w:r>
        <w:rPr>
          <w:rFonts w:hint="eastAsia" w:ascii="仿宋_GB2312"/>
          <w:color w:val="auto"/>
          <w:szCs w:val="32"/>
          <w:lang w:val="en-US" w:eastAsia="zh-CN"/>
        </w:rPr>
        <w:t>20</w:t>
      </w:r>
      <w:r>
        <w:rPr>
          <w:rFonts w:hint="eastAsia" w:ascii="仿宋_GB2312"/>
          <w:color w:val="auto"/>
          <w:szCs w:val="32"/>
        </w:rPr>
        <w:t>日在狱内公示未收到不同意见。</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ascii="仿宋_GB2312"/>
          <w:color w:val="auto"/>
          <w:szCs w:val="32"/>
        </w:rPr>
        <w:t>因此，依照《中华人民共和国刑法》第七十八条、第七十</w:t>
      </w:r>
      <w:r>
        <w:rPr>
          <w:rFonts w:hint="eastAsia" w:ascii="仿宋_GB2312"/>
          <w:color w:val="auto"/>
          <w:szCs w:val="32"/>
          <w:lang w:val="en-US" w:eastAsia="zh-CN"/>
        </w:rPr>
        <w:t>九</w:t>
      </w:r>
      <w:r>
        <w:rPr>
          <w:rFonts w:hint="eastAsia" w:ascii="仿宋_GB2312"/>
          <w:color w:val="auto"/>
          <w:szCs w:val="32"/>
        </w:rPr>
        <w:t>条《中华人民共和国刑事诉讼法》第二百七十三条第二款、《中华人民共和国监狱法》第二十九条的规定，建议对罪犯</w:t>
      </w:r>
      <w:r>
        <w:rPr>
          <w:rFonts w:hint="eastAsia" w:ascii="仿宋_GB2312"/>
          <w:color w:val="auto"/>
          <w:szCs w:val="32"/>
          <w:lang w:val="en-US" w:eastAsia="zh-CN"/>
        </w:rPr>
        <w:t>向斌</w:t>
      </w:r>
      <w:r>
        <w:rPr>
          <w:rFonts w:hint="eastAsia" w:ascii="仿宋_GB2312"/>
          <w:color w:val="auto"/>
          <w:szCs w:val="32"/>
        </w:rPr>
        <w:t>予以减刑</w:t>
      </w:r>
      <w:r>
        <w:rPr>
          <w:rFonts w:hint="eastAsia" w:ascii="仿宋_GB2312"/>
          <w:color w:val="auto"/>
          <w:szCs w:val="32"/>
          <w:lang w:val="en-US" w:eastAsia="zh-CN"/>
        </w:rPr>
        <w:t>二</w:t>
      </w:r>
      <w:r>
        <w:rPr>
          <w:rFonts w:hint="eastAsia" w:ascii="仿宋_GB2312"/>
          <w:color w:val="auto"/>
          <w:szCs w:val="32"/>
        </w:rPr>
        <w:t>个月。特提请你院审理裁定。</w:t>
      </w:r>
    </w:p>
    <w:p>
      <w:pPr>
        <w:pStyle w:val="2"/>
        <w:keepNext w:val="0"/>
        <w:keepLines w:val="0"/>
        <w:pageBreakBefore w:val="0"/>
        <w:widowControl w:val="0"/>
        <w:kinsoku/>
        <w:wordWrap/>
        <w:overflowPunct/>
        <w:topLinePunct w:val="0"/>
        <w:autoSpaceDE/>
        <w:autoSpaceDN/>
        <w:bidi w:val="0"/>
        <w:adjustRightInd/>
        <w:snapToGrid/>
        <w:spacing w:line="440" w:lineRule="exact"/>
        <w:ind w:right="-48" w:rightChars="-15" w:firstLine="640" w:firstLineChars="200"/>
        <w:jc w:val="both"/>
        <w:textAlignment w:val="auto"/>
        <w:outlineLvl w:val="9"/>
        <w:rPr>
          <w:color w:val="auto"/>
          <w:szCs w:val="32"/>
        </w:rPr>
      </w:pPr>
      <w:r>
        <w:rPr>
          <w:rFonts w:hint="eastAsia"/>
          <w:color w:val="auto"/>
          <w:szCs w:val="32"/>
        </w:rPr>
        <w:t>此致</w:t>
      </w:r>
    </w:p>
    <w:p>
      <w:pPr>
        <w:pStyle w:val="5"/>
        <w:keepNext w:val="0"/>
        <w:keepLines w:val="0"/>
        <w:pageBreakBefore w:val="0"/>
        <w:widowControl w:val="0"/>
        <w:kinsoku/>
        <w:wordWrap/>
        <w:overflowPunct/>
        <w:topLinePunct w:val="0"/>
        <w:autoSpaceDE/>
        <w:autoSpaceDN/>
        <w:bidi w:val="0"/>
        <w:adjustRightInd/>
        <w:snapToGrid/>
        <w:spacing w:line="440" w:lineRule="exact"/>
        <w:ind w:left="0" w:leftChars="0" w:right="-48" w:rightChars="-15" w:firstLine="0" w:firstLineChars="0"/>
        <w:jc w:val="both"/>
        <w:textAlignment w:val="auto"/>
        <w:outlineLvl w:val="9"/>
        <w:rPr>
          <w:color w:val="auto"/>
          <w:szCs w:val="32"/>
        </w:rPr>
      </w:pPr>
      <w:r>
        <w:rPr>
          <w:rFonts w:hint="eastAsia"/>
          <w:color w:val="auto"/>
          <w:szCs w:val="32"/>
        </w:rPr>
        <w:t>福建省</w:t>
      </w:r>
      <w:r>
        <w:rPr>
          <w:rFonts w:hint="eastAsia"/>
          <w:color w:val="auto"/>
          <w:szCs w:val="32"/>
          <w:lang w:val="en-US" w:eastAsia="zh-CN"/>
        </w:rPr>
        <w:t>南平市</w:t>
      </w:r>
      <w:r>
        <w:rPr>
          <w:rFonts w:hint="eastAsia"/>
          <w:color w:val="auto"/>
          <w:szCs w:val="32"/>
        </w:rPr>
        <w:t>中级人民法院</w:t>
      </w:r>
    </w:p>
    <w:p>
      <w:pPr>
        <w:pStyle w:val="5"/>
        <w:keepNext w:val="0"/>
        <w:keepLines w:val="0"/>
        <w:pageBreakBefore w:val="0"/>
        <w:widowControl w:val="0"/>
        <w:kinsoku/>
        <w:wordWrap/>
        <w:overflowPunct/>
        <w:topLinePunct w:val="0"/>
        <w:autoSpaceDE/>
        <w:autoSpaceDN/>
        <w:bidi w:val="0"/>
        <w:adjustRightInd/>
        <w:snapToGrid/>
        <w:spacing w:line="440" w:lineRule="exact"/>
        <w:ind w:left="640" w:firstLine="0" w:firstLineChars="0"/>
        <w:jc w:val="both"/>
        <w:textAlignment w:val="auto"/>
        <w:rPr>
          <w:rFonts w:hint="eastAsia" w:cs="仿宋_GB2312"/>
          <w:color w:val="auto"/>
          <w:szCs w:val="32"/>
        </w:rPr>
      </w:pPr>
    </w:p>
    <w:p>
      <w:pPr>
        <w:pStyle w:val="5"/>
        <w:keepNext w:val="0"/>
        <w:keepLines w:val="0"/>
        <w:pageBreakBefore w:val="0"/>
        <w:widowControl w:val="0"/>
        <w:kinsoku/>
        <w:wordWrap/>
        <w:overflowPunct/>
        <w:topLinePunct w:val="0"/>
        <w:autoSpaceDE/>
        <w:autoSpaceDN/>
        <w:bidi w:val="0"/>
        <w:adjustRightInd/>
        <w:snapToGrid/>
        <w:spacing w:line="440" w:lineRule="exact"/>
        <w:ind w:left="640" w:firstLine="0" w:firstLineChars="0"/>
        <w:jc w:val="both"/>
        <w:textAlignment w:val="auto"/>
        <w:rPr>
          <w:rFonts w:cs="仿宋_GB2312"/>
          <w:color w:val="auto"/>
          <w:szCs w:val="32"/>
        </w:rPr>
      </w:pPr>
      <w:r>
        <w:rPr>
          <w:rFonts w:hint="eastAsia" w:cs="仿宋_GB2312"/>
          <w:color w:val="auto"/>
          <w:szCs w:val="32"/>
        </w:rPr>
        <w:t>附件：⒈罪犯</w:t>
      </w:r>
      <w:r>
        <w:rPr>
          <w:rFonts w:hint="eastAsia" w:cs="仿宋_GB2312"/>
          <w:color w:val="auto"/>
          <w:szCs w:val="32"/>
          <w:lang w:val="en-US" w:eastAsia="zh-CN"/>
        </w:rPr>
        <w:t>向斌</w:t>
      </w:r>
      <w:r>
        <w:rPr>
          <w:rFonts w:hint="eastAsia" w:cs="仿宋_GB2312"/>
          <w:color w:val="auto"/>
          <w:szCs w:val="32"/>
        </w:rPr>
        <w:t>卷宗</w:t>
      </w:r>
      <w:r>
        <w:rPr>
          <w:rFonts w:hint="eastAsia" w:cs="仿宋_GB2312"/>
          <w:color w:val="auto"/>
          <w:szCs w:val="32"/>
          <w:lang w:val="en-US" w:eastAsia="zh-CN"/>
        </w:rPr>
        <w:t>二册</w:t>
      </w:r>
    </w:p>
    <w:p>
      <w:pPr>
        <w:pStyle w:val="5"/>
        <w:keepNext w:val="0"/>
        <w:keepLines w:val="0"/>
        <w:pageBreakBefore w:val="0"/>
        <w:widowControl w:val="0"/>
        <w:kinsoku/>
        <w:wordWrap/>
        <w:overflowPunct/>
        <w:topLinePunct w:val="0"/>
        <w:autoSpaceDE/>
        <w:autoSpaceDN/>
        <w:bidi w:val="0"/>
        <w:adjustRightInd/>
        <w:snapToGrid/>
        <w:spacing w:line="440" w:lineRule="exact"/>
        <w:ind w:left="640" w:right="-48" w:rightChars="-15" w:firstLine="960" w:firstLineChars="300"/>
        <w:jc w:val="both"/>
        <w:textAlignment w:val="auto"/>
        <w:rPr>
          <w:rFonts w:cs="仿宋_GB2312"/>
          <w:color w:val="auto"/>
          <w:szCs w:val="32"/>
        </w:rPr>
      </w:pPr>
      <w:r>
        <w:rPr>
          <w:rFonts w:hint="eastAsia" w:cs="仿宋_GB2312"/>
          <w:color w:val="auto"/>
          <w:szCs w:val="32"/>
        </w:rPr>
        <w:t>⒉减刑建议书</w:t>
      </w:r>
      <w:r>
        <w:rPr>
          <w:rFonts w:hint="eastAsia" w:cs="仿宋_GB2312"/>
          <w:color w:val="auto"/>
          <w:szCs w:val="32"/>
          <w:lang w:val="en-US" w:eastAsia="zh-CN"/>
        </w:rPr>
        <w:t>五</w:t>
      </w:r>
      <w:r>
        <w:rPr>
          <w:rFonts w:hint="eastAsia" w:cs="仿宋_GB2312"/>
          <w:color w:val="auto"/>
          <w:szCs w:val="32"/>
        </w:rPr>
        <w:t>份</w:t>
      </w:r>
    </w:p>
    <w:p>
      <w:pPr>
        <w:pStyle w:val="2"/>
        <w:keepNext w:val="0"/>
        <w:keepLines w:val="0"/>
        <w:pageBreakBefore w:val="0"/>
        <w:widowControl w:val="0"/>
        <w:kinsoku/>
        <w:wordWrap/>
        <w:overflowPunct/>
        <w:topLinePunct w:val="0"/>
        <w:bidi w:val="0"/>
        <w:snapToGrid/>
        <w:spacing w:line="570" w:lineRule="exact"/>
        <w:ind w:left="640" w:right="-48" w:rightChars="-15"/>
        <w:jc w:val="both"/>
        <w:textAlignment w:val="auto"/>
        <w:rPr>
          <w:rFonts w:hint="eastAsia"/>
          <w:color w:val="auto"/>
          <w:szCs w:val="32"/>
        </w:rPr>
      </w:pPr>
    </w:p>
    <w:p>
      <w:pPr>
        <w:pStyle w:val="2"/>
        <w:spacing w:line="430" w:lineRule="exact"/>
        <w:ind w:right="1280" w:rightChars="400"/>
        <w:jc w:val="right"/>
        <w:rPr>
          <w:szCs w:val="32"/>
        </w:rPr>
      </w:pPr>
      <w:r>
        <w:rPr>
          <w:rFonts w:hint="eastAsia"/>
          <w:color w:val="auto"/>
          <w:szCs w:val="32"/>
          <w:lang w:val="en-US" w:eastAsia="zh-CN"/>
        </w:rPr>
        <w:t xml:space="preserve">   </w:t>
      </w:r>
      <w:r>
        <w:rPr>
          <w:rFonts w:hint="eastAsia"/>
          <w:szCs w:val="32"/>
        </w:rPr>
        <w:t>福建省武夷山监狱</w:t>
      </w:r>
    </w:p>
    <w:p>
      <w:pPr>
        <w:pStyle w:val="2"/>
        <w:spacing w:line="430" w:lineRule="exact"/>
        <w:ind w:right="1280" w:rightChars="400"/>
        <w:jc w:val="right"/>
      </w:pPr>
      <w:r>
        <w:rPr>
          <w:rFonts w:hint="eastAsia"/>
          <w:color w:val="auto"/>
          <w:szCs w:val="32"/>
          <w:lang w:val="en-US" w:eastAsia="zh-CN"/>
        </w:rPr>
        <w:t>2025</w:t>
      </w:r>
      <w:r>
        <w:rPr>
          <w:rFonts w:hint="eastAsia"/>
          <w:color w:val="auto"/>
          <w:szCs w:val="32"/>
        </w:rPr>
        <w:t>年</w:t>
      </w:r>
      <w:r>
        <w:rPr>
          <w:rFonts w:hint="eastAsia"/>
          <w:color w:val="auto"/>
          <w:szCs w:val="32"/>
          <w:lang w:val="en-US" w:eastAsia="zh-CN"/>
        </w:rPr>
        <w:t>2</w:t>
      </w:r>
      <w:r>
        <w:rPr>
          <w:rFonts w:hint="eastAsia"/>
          <w:color w:val="auto"/>
          <w:szCs w:val="32"/>
        </w:rPr>
        <w:t>月</w:t>
      </w:r>
      <w:r>
        <w:rPr>
          <w:rFonts w:hint="eastAsia"/>
          <w:color w:val="auto"/>
          <w:szCs w:val="32"/>
          <w:lang w:val="en-US" w:eastAsia="zh-CN"/>
        </w:rPr>
        <w:t>24</w:t>
      </w:r>
      <w:r>
        <w:rPr>
          <w:rFonts w:hint="eastAsia"/>
          <w:color w:val="auto"/>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4D7B7A"/>
    <w:rsid w:val="02B45762"/>
    <w:rsid w:val="03BC14C2"/>
    <w:rsid w:val="04070F8E"/>
    <w:rsid w:val="06882CEA"/>
    <w:rsid w:val="07697416"/>
    <w:rsid w:val="08821C39"/>
    <w:rsid w:val="09817E3E"/>
    <w:rsid w:val="0A8B625D"/>
    <w:rsid w:val="0F3B7C50"/>
    <w:rsid w:val="0FB70159"/>
    <w:rsid w:val="0FDD0B2F"/>
    <w:rsid w:val="112E4B8A"/>
    <w:rsid w:val="119A6202"/>
    <w:rsid w:val="11E640B7"/>
    <w:rsid w:val="17B7646C"/>
    <w:rsid w:val="19DC193D"/>
    <w:rsid w:val="1CF94A9D"/>
    <w:rsid w:val="1D2F4A4A"/>
    <w:rsid w:val="1DD02306"/>
    <w:rsid w:val="210F263F"/>
    <w:rsid w:val="222457A1"/>
    <w:rsid w:val="232B2088"/>
    <w:rsid w:val="23381655"/>
    <w:rsid w:val="246556FA"/>
    <w:rsid w:val="250311D4"/>
    <w:rsid w:val="267B364D"/>
    <w:rsid w:val="29E74FEE"/>
    <w:rsid w:val="29FE3304"/>
    <w:rsid w:val="2C8A0AB2"/>
    <w:rsid w:val="37376172"/>
    <w:rsid w:val="375F39C5"/>
    <w:rsid w:val="379F34F5"/>
    <w:rsid w:val="39DE7B35"/>
    <w:rsid w:val="3A82552F"/>
    <w:rsid w:val="3ACA2FFA"/>
    <w:rsid w:val="3B182BA8"/>
    <w:rsid w:val="3E036E74"/>
    <w:rsid w:val="3FFE0905"/>
    <w:rsid w:val="4068186C"/>
    <w:rsid w:val="41581F80"/>
    <w:rsid w:val="41E554B1"/>
    <w:rsid w:val="4239675C"/>
    <w:rsid w:val="426D62FB"/>
    <w:rsid w:val="4360192D"/>
    <w:rsid w:val="43A40AB8"/>
    <w:rsid w:val="452546D8"/>
    <w:rsid w:val="453306A8"/>
    <w:rsid w:val="469559DB"/>
    <w:rsid w:val="48351C89"/>
    <w:rsid w:val="48AC3534"/>
    <w:rsid w:val="48E86422"/>
    <w:rsid w:val="4B046B60"/>
    <w:rsid w:val="4B357583"/>
    <w:rsid w:val="4D9C2E7A"/>
    <w:rsid w:val="504F2CF3"/>
    <w:rsid w:val="55354C29"/>
    <w:rsid w:val="572A26C5"/>
    <w:rsid w:val="586C6112"/>
    <w:rsid w:val="58E1265B"/>
    <w:rsid w:val="5BBD2AAC"/>
    <w:rsid w:val="5CD36896"/>
    <w:rsid w:val="5D6E3EB7"/>
    <w:rsid w:val="5D7F7D75"/>
    <w:rsid w:val="5F293D17"/>
    <w:rsid w:val="62CA272D"/>
    <w:rsid w:val="63B01737"/>
    <w:rsid w:val="65237E49"/>
    <w:rsid w:val="689E76CB"/>
    <w:rsid w:val="6B0B4465"/>
    <w:rsid w:val="6C4F66B7"/>
    <w:rsid w:val="6C88364A"/>
    <w:rsid w:val="6CF90F54"/>
    <w:rsid w:val="6E147124"/>
    <w:rsid w:val="6E967EBF"/>
    <w:rsid w:val="6ED61FBC"/>
    <w:rsid w:val="6ED87A08"/>
    <w:rsid w:val="6F8A17C7"/>
    <w:rsid w:val="71E04E9C"/>
    <w:rsid w:val="73783AA1"/>
    <w:rsid w:val="75F32F1D"/>
    <w:rsid w:val="76A30385"/>
    <w:rsid w:val="77FE3FAB"/>
    <w:rsid w:val="78181C60"/>
    <w:rsid w:val="78215339"/>
    <w:rsid w:val="7BF97417"/>
    <w:rsid w:val="7CA95EC6"/>
    <w:rsid w:val="7D265CEC"/>
    <w:rsid w:val="7D545ED4"/>
    <w:rsid w:val="7D9C52E3"/>
    <w:rsid w:val="7DDB7E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99"/>
  </w:style>
  <w:style w:type="paragraph" w:customStyle="1" w:styleId="5">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2024-01-06T06:58:00Z</dcterms:created>
  <dc:creator>Administrator</dc:creator>
  <cp:lastModifiedBy>王清金</cp:lastModifiedBy>
  <cp:lastPrinted>2008-12-31T17:20:00Z</cp:lastPrinted>
  <dcterms:modified xsi:type="dcterms:W3CDTF">2025-03-03T01:39:14Z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1A175A01280F45DF83608228CC1C1F2D_13</vt:lpwstr>
  </property>
</Properties>
</file>