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刘伟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男，1990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专科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福建省耀达肥料科技有限公司员工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139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刘伟</w:t>
      </w:r>
      <w:r>
        <w:rPr>
          <w:rFonts w:hint="eastAsia" w:ascii="仿宋_GB2312"/>
          <w:color w:val="auto"/>
          <w:szCs w:val="32"/>
        </w:rPr>
        <w:t>犯走私国家禁止进出口的货物罪，判处有期徒刑</w:t>
      </w:r>
      <w:r>
        <w:rPr>
          <w:rFonts w:hint="eastAsia" w:ascii="仿宋_GB2312"/>
          <w:color w:val="auto"/>
          <w:szCs w:val="32"/>
          <w:lang w:eastAsia="zh-CN"/>
        </w:rPr>
        <w:t>四</w:t>
      </w:r>
      <w:r>
        <w:rPr>
          <w:rFonts w:hint="eastAsia" w:ascii="仿宋_GB2312"/>
          <w:color w:val="auto"/>
          <w:szCs w:val="32"/>
        </w:rPr>
        <w:t>年，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eastAsia="zh-CN"/>
        </w:rPr>
        <w:t>十一万元；继续追缴被告人刘伟的违法所得人民币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102313.45元，予以没收，上缴国库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被告人不服，提出上诉。福建省高级人民法院于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）闽刑终</w:t>
      </w:r>
      <w:r>
        <w:rPr>
          <w:rFonts w:hint="eastAsia" w:ascii="仿宋_GB2312"/>
          <w:color w:val="auto"/>
          <w:szCs w:val="32"/>
          <w:lang w:val="en-US" w:eastAsia="zh-CN"/>
        </w:rPr>
        <w:t>182</w:t>
      </w:r>
      <w:r>
        <w:rPr>
          <w:rFonts w:hint="eastAsia" w:ascii="仿宋_GB2312"/>
          <w:color w:val="auto"/>
          <w:szCs w:val="32"/>
          <w:lang w:eastAsia="zh-CN"/>
        </w:rPr>
        <w:t>号刑事裁定：驳回上诉，维持原判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  <w:lang w:val="en-US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该犯考核期2024年3月4日至2025年1月累计获考核积分942.9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ab/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分，物质奖励1次。考核期内无违规扣分。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该犯原判财产刑判项已履行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罚金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110000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，违法所得102313.45元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。其中2024年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13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日向福建省福州市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中级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人民法院履行罚金人民币110000元，退出违法所得人民币102313.45元。原判财产性判项已履清。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本案于2025年4月17日至2025年4月23日在狱内公示未收到不同意见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刘伟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刘伟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17" w:right="1757" w:bottom="1417" w:left="175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F81B82"/>
    <w:rsid w:val="1D5C0000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089770F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4464B7"/>
    <w:rsid w:val="4DBE49B0"/>
    <w:rsid w:val="4FDA015F"/>
    <w:rsid w:val="5019149C"/>
    <w:rsid w:val="50997A2F"/>
    <w:rsid w:val="50DC6110"/>
    <w:rsid w:val="52BF0D38"/>
    <w:rsid w:val="533D0693"/>
    <w:rsid w:val="53EC7365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71E5997"/>
    <w:rsid w:val="6A243776"/>
    <w:rsid w:val="6E5724CC"/>
    <w:rsid w:val="6FA16DDA"/>
    <w:rsid w:val="706F3CF8"/>
    <w:rsid w:val="70990CC0"/>
    <w:rsid w:val="71277157"/>
    <w:rsid w:val="714849CC"/>
    <w:rsid w:val="71743704"/>
    <w:rsid w:val="72EA3988"/>
    <w:rsid w:val="735D5F2E"/>
    <w:rsid w:val="73991756"/>
    <w:rsid w:val="73AB002E"/>
    <w:rsid w:val="74F725E5"/>
    <w:rsid w:val="7676537B"/>
    <w:rsid w:val="77564B75"/>
    <w:rsid w:val="795823CE"/>
    <w:rsid w:val="7B711D81"/>
    <w:rsid w:val="7D051228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2025-04-29T03:08:42Z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