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800" w:lineRule="exact"/>
        <w:ind w:firstLine="2640" w:firstLineChars="600"/>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福建省武夷山监狱</w:t>
      </w:r>
    </w:p>
    <w:p>
      <w:pPr>
        <w:snapToGrid w:val="0"/>
        <w:spacing w:line="800" w:lineRule="exact"/>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rPr>
        <w:t>提</w:t>
      </w:r>
      <w:r>
        <w:rPr>
          <w:rFonts w:ascii="方正小标宋简体" w:hAnsi="方正小标宋简体" w:eastAsia="方正小标宋简体" w:cs="方正小标宋简体"/>
          <w:color w:val="auto"/>
          <w:sz w:val="44"/>
          <w:szCs w:val="44"/>
        </w:rPr>
        <w:t xml:space="preserve"> </w:t>
      </w:r>
      <w:r>
        <w:rPr>
          <w:rFonts w:hint="eastAsia" w:ascii="方正小标宋简体" w:hAnsi="方正小标宋简体" w:eastAsia="方正小标宋简体" w:cs="方正小标宋简体"/>
          <w:color w:val="auto"/>
          <w:sz w:val="44"/>
          <w:szCs w:val="44"/>
        </w:rPr>
        <w:t>请</w:t>
      </w:r>
      <w:r>
        <w:rPr>
          <w:rFonts w:ascii="方正小标宋简体" w:hAnsi="方正小标宋简体" w:eastAsia="方正小标宋简体" w:cs="方正小标宋简体"/>
          <w:color w:val="auto"/>
          <w:sz w:val="44"/>
          <w:szCs w:val="44"/>
        </w:rPr>
        <w:t xml:space="preserve"> </w:t>
      </w:r>
      <w:r>
        <w:rPr>
          <w:rFonts w:hint="eastAsia" w:ascii="方正小标宋简体" w:hAnsi="方正小标宋简体" w:eastAsia="方正小标宋简体" w:cs="方正小标宋简体"/>
          <w:color w:val="auto"/>
          <w:sz w:val="44"/>
          <w:szCs w:val="44"/>
        </w:rPr>
        <w:t>减</w:t>
      </w:r>
      <w:r>
        <w:rPr>
          <w:rFonts w:ascii="方正小标宋简体" w:hAnsi="方正小标宋简体" w:eastAsia="方正小标宋简体" w:cs="方正小标宋简体"/>
          <w:color w:val="auto"/>
          <w:sz w:val="44"/>
          <w:szCs w:val="44"/>
        </w:rPr>
        <w:t xml:space="preserve"> </w:t>
      </w:r>
      <w:r>
        <w:rPr>
          <w:rFonts w:hint="eastAsia" w:ascii="方正小标宋简体" w:hAnsi="方正小标宋简体" w:eastAsia="方正小标宋简体" w:cs="方正小标宋简体"/>
          <w:color w:val="auto"/>
          <w:sz w:val="44"/>
          <w:szCs w:val="44"/>
        </w:rPr>
        <w:t>刑 建</w:t>
      </w:r>
      <w:r>
        <w:rPr>
          <w:rFonts w:ascii="方正小标宋简体" w:hAnsi="方正小标宋简体" w:eastAsia="方正小标宋简体" w:cs="方正小标宋简体"/>
          <w:color w:val="auto"/>
          <w:sz w:val="44"/>
          <w:szCs w:val="44"/>
        </w:rPr>
        <w:t xml:space="preserve"> </w:t>
      </w:r>
      <w:r>
        <w:rPr>
          <w:rFonts w:hint="eastAsia" w:ascii="方正小标宋简体" w:hAnsi="方正小标宋简体" w:eastAsia="方正小标宋简体" w:cs="方正小标宋简体"/>
          <w:color w:val="auto"/>
          <w:sz w:val="44"/>
          <w:szCs w:val="44"/>
        </w:rPr>
        <w:t>议</w:t>
      </w:r>
      <w:r>
        <w:rPr>
          <w:rFonts w:ascii="方正小标宋简体" w:hAnsi="方正小标宋简体" w:eastAsia="方正小标宋简体" w:cs="方正小标宋简体"/>
          <w:color w:val="auto"/>
          <w:sz w:val="44"/>
          <w:szCs w:val="44"/>
        </w:rPr>
        <w:t xml:space="preserve"> </w:t>
      </w:r>
      <w:r>
        <w:rPr>
          <w:rFonts w:hint="eastAsia" w:ascii="方正小标宋简体" w:hAnsi="方正小标宋简体" w:eastAsia="方正小标宋简体" w:cs="方正小标宋简体"/>
          <w:color w:val="auto"/>
          <w:sz w:val="44"/>
          <w:szCs w:val="44"/>
        </w:rPr>
        <w:t>书</w:t>
      </w:r>
    </w:p>
    <w:p>
      <w:pPr>
        <w:pStyle w:val="5"/>
        <w:keepNext w:val="0"/>
        <w:keepLines w:val="0"/>
        <w:pageBreakBefore w:val="0"/>
        <w:widowControl w:val="0"/>
        <w:kinsoku/>
        <w:wordWrap/>
        <w:overflowPunct/>
        <w:topLinePunct w:val="0"/>
        <w:bidi w:val="0"/>
        <w:spacing w:line="430" w:lineRule="exact"/>
        <w:ind w:left="640" w:right="320" w:firstLine="0" w:firstLineChars="0"/>
        <w:jc w:val="right"/>
        <w:textAlignment w:val="auto"/>
        <w:rPr>
          <w:rFonts w:ascii="仿宋_GB2312"/>
          <w:b/>
          <w:bCs/>
          <w:color w:val="auto"/>
          <w:sz w:val="28"/>
        </w:rPr>
      </w:pPr>
      <w:r>
        <w:rPr>
          <w:rFonts w:hint="eastAsia" w:eastAsia="楷体_GB2312" w:cs="楷体_GB2312"/>
          <w:color w:val="auto"/>
          <w:szCs w:val="32"/>
        </w:rPr>
        <w:t>〔</w:t>
      </w:r>
      <w:r>
        <w:rPr>
          <w:rFonts w:ascii="Times New Roman" w:hAnsi="Times New Roman" w:eastAsia="楷体_GB2312" w:cs="楷体_GB2312"/>
          <w:color w:val="auto"/>
          <w:szCs w:val="32"/>
        </w:rPr>
        <w:t>20</w:t>
      </w:r>
      <w:r>
        <w:rPr>
          <w:rFonts w:hint="eastAsia" w:eastAsia="楷体_GB2312"/>
          <w:color w:val="auto"/>
          <w:szCs w:val="32"/>
          <w:lang w:val="en-US" w:eastAsia="zh-CN"/>
        </w:rPr>
        <w:t>25</w:t>
      </w:r>
      <w:r>
        <w:rPr>
          <w:rFonts w:hint="eastAsia" w:eastAsia="楷体_GB2312" w:cs="楷体_GB2312"/>
          <w:color w:val="auto"/>
          <w:szCs w:val="32"/>
        </w:rPr>
        <w:t>〕闽</w:t>
      </w:r>
      <w:r>
        <w:rPr>
          <w:rFonts w:hint="eastAsia" w:eastAsia="楷体_GB2312" w:cs="楷体_GB2312"/>
          <w:color w:val="auto"/>
          <w:szCs w:val="32"/>
          <w:lang w:eastAsia="zh-CN"/>
        </w:rPr>
        <w:t>武</w:t>
      </w:r>
      <w:r>
        <w:rPr>
          <w:rFonts w:hint="eastAsia" w:eastAsia="楷体_GB2312" w:cs="楷体_GB2312"/>
          <w:color w:val="auto"/>
          <w:szCs w:val="32"/>
        </w:rPr>
        <w:t>狱减字第</w:t>
      </w:r>
      <w:r>
        <w:rPr>
          <w:rFonts w:hint="eastAsia" w:eastAsia="楷体_GB2312"/>
          <w:color w:val="auto"/>
          <w:szCs w:val="32"/>
          <w:lang w:val="en-US" w:eastAsia="zh-CN"/>
        </w:rPr>
        <w:t>252</w:t>
      </w:r>
      <w:r>
        <w:rPr>
          <w:rFonts w:hint="eastAsia" w:eastAsia="楷体_GB2312" w:cs="楷体_GB2312"/>
          <w:color w:val="auto"/>
          <w:szCs w:val="32"/>
        </w:rPr>
        <w:t>号</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eastAsia="仿宋_GB2312"/>
          <w:color w:val="auto"/>
          <w:szCs w:val="32"/>
          <w:lang w:eastAsia="zh-CN"/>
        </w:rPr>
      </w:pPr>
      <w:r>
        <w:rPr>
          <w:rFonts w:hint="eastAsia" w:ascii="仿宋_GB2312"/>
          <w:color w:val="auto"/>
          <w:szCs w:val="32"/>
        </w:rPr>
        <w:t>罪犯</w:t>
      </w:r>
      <w:r>
        <w:rPr>
          <w:rFonts w:hint="eastAsia" w:ascii="仿宋_GB2312"/>
          <w:color w:val="auto"/>
          <w:szCs w:val="32"/>
          <w:lang w:eastAsia="zh-CN"/>
        </w:rPr>
        <w:t>黄斌辉</w:t>
      </w:r>
      <w:r>
        <w:rPr>
          <w:rFonts w:hint="eastAsia" w:ascii="仿宋_GB2312"/>
          <w:color w:val="auto"/>
          <w:szCs w:val="32"/>
        </w:rPr>
        <w:fldChar w:fldCharType="begin"/>
      </w:r>
      <w:r>
        <w:rPr>
          <w:rFonts w:hint="eastAsia" w:ascii="仿宋_GB2312"/>
          <w:color w:val="auto"/>
          <w:szCs w:val="32"/>
        </w:rPr>
        <w:instrText xml:space="preserve"> AUTOTEXTLIST  \* MERGEFORMAT </w:instrText>
      </w:r>
      <w:r>
        <w:rPr>
          <w:rFonts w:hint="eastAsia" w:ascii="仿宋_GB2312"/>
          <w:color w:val="auto"/>
          <w:szCs w:val="32"/>
        </w:rPr>
        <w:fldChar w:fldCharType="end"/>
      </w:r>
      <w:r>
        <w:rPr>
          <w:rFonts w:hint="eastAsia" w:ascii="仿宋_GB2312"/>
          <w:color w:val="auto"/>
          <w:szCs w:val="32"/>
        </w:rPr>
        <w:t>，</w:t>
      </w:r>
      <w:r>
        <w:rPr>
          <w:rFonts w:hint="eastAsia" w:ascii="仿宋_GB2312"/>
          <w:color w:val="auto"/>
          <w:szCs w:val="32"/>
          <w:lang w:val="en-US" w:eastAsia="zh-CN"/>
        </w:rPr>
        <w:t>男</w:t>
      </w:r>
      <w:r>
        <w:rPr>
          <w:rFonts w:hint="eastAsia" w:ascii="仿宋_GB2312"/>
          <w:color w:val="auto"/>
          <w:szCs w:val="32"/>
        </w:rPr>
        <w:t>，</w:t>
      </w:r>
      <w:r>
        <w:rPr>
          <w:rFonts w:hint="eastAsia" w:ascii="仿宋_GB2312"/>
          <w:color w:val="auto"/>
          <w:szCs w:val="32"/>
          <w:lang w:val="en-US" w:eastAsia="zh-CN"/>
        </w:rPr>
        <w:t>1973</w:t>
      </w:r>
      <w:r>
        <w:rPr>
          <w:rFonts w:hint="eastAsia" w:ascii="仿宋_GB2312"/>
          <w:color w:val="auto"/>
          <w:szCs w:val="32"/>
        </w:rPr>
        <w:t>年</w:t>
      </w:r>
      <w:r>
        <w:rPr>
          <w:rFonts w:hint="eastAsia" w:ascii="仿宋_GB2312"/>
          <w:color w:val="auto"/>
          <w:szCs w:val="32"/>
          <w:lang w:val="en-US" w:eastAsia="zh-CN"/>
        </w:rPr>
        <w:t>4</w:t>
      </w:r>
      <w:r>
        <w:rPr>
          <w:rFonts w:hint="eastAsia" w:ascii="仿宋_GB2312"/>
          <w:color w:val="auto"/>
          <w:szCs w:val="32"/>
        </w:rPr>
        <w:t>月</w:t>
      </w:r>
      <w:r>
        <w:rPr>
          <w:rFonts w:hint="eastAsia" w:ascii="仿宋_GB2312"/>
          <w:color w:val="auto"/>
          <w:szCs w:val="32"/>
          <w:lang w:val="en-US" w:eastAsia="zh-CN"/>
        </w:rPr>
        <w:t>5</w:t>
      </w:r>
      <w:r>
        <w:rPr>
          <w:rFonts w:hint="eastAsia" w:ascii="仿宋_GB2312"/>
          <w:color w:val="auto"/>
          <w:szCs w:val="32"/>
        </w:rPr>
        <w:t>日出生，汉族，</w:t>
      </w:r>
      <w:r>
        <w:rPr>
          <w:rFonts w:hint="eastAsia" w:ascii="仿宋_GB2312"/>
          <w:color w:val="auto"/>
          <w:szCs w:val="32"/>
          <w:lang w:eastAsia="zh-CN"/>
        </w:rPr>
        <w:t>初中文化，</w:t>
      </w:r>
      <w:bookmarkStart w:id="0" w:name="_GoBack"/>
      <w:bookmarkEnd w:id="0"/>
      <w:r>
        <w:rPr>
          <w:rFonts w:hint="eastAsia" w:ascii="仿宋_GB2312"/>
          <w:color w:val="auto"/>
          <w:szCs w:val="32"/>
        </w:rPr>
        <w:t>捕前系</w:t>
      </w:r>
      <w:r>
        <w:rPr>
          <w:rFonts w:hint="eastAsia" w:ascii="仿宋_GB2312"/>
          <w:color w:val="auto"/>
          <w:szCs w:val="32"/>
          <w:lang w:eastAsia="zh-CN"/>
        </w:rPr>
        <w:t>无固定职业</w:t>
      </w:r>
      <w:r>
        <w:rPr>
          <w:rFonts w:hint="eastAsia" w:ascii="仿宋_GB2312"/>
          <w:color w:val="auto"/>
          <w:szCs w:val="32"/>
        </w:rPr>
        <w:t>。</w:t>
      </w:r>
      <w:r>
        <w:rPr>
          <w:rFonts w:hint="eastAsia" w:ascii="仿宋_GB2312"/>
          <w:color w:val="auto"/>
          <w:szCs w:val="32"/>
          <w:lang w:eastAsia="zh-CN"/>
        </w:rPr>
        <w:t>现在福建省武夷山监狱六监区十七分监区服刑。</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ascii="仿宋_GB2312"/>
          <w:color w:val="auto"/>
          <w:szCs w:val="32"/>
          <w:lang w:eastAsia="zh-CN"/>
        </w:rPr>
        <w:t>福建省罗源县</w:t>
      </w:r>
      <w:r>
        <w:rPr>
          <w:rFonts w:hint="eastAsia" w:ascii="仿宋_GB2312"/>
          <w:color w:val="auto"/>
          <w:szCs w:val="32"/>
        </w:rPr>
        <w:t>人民法院于</w:t>
      </w:r>
      <w:r>
        <w:rPr>
          <w:rFonts w:hint="eastAsia" w:ascii="仿宋_GB2312"/>
          <w:color w:val="auto"/>
          <w:szCs w:val="32"/>
          <w:lang w:val="en-US" w:eastAsia="zh-CN"/>
        </w:rPr>
        <w:t>2022年2</w:t>
      </w:r>
      <w:r>
        <w:rPr>
          <w:rFonts w:hint="eastAsia" w:ascii="仿宋_GB2312"/>
          <w:color w:val="auto"/>
          <w:szCs w:val="32"/>
        </w:rPr>
        <w:t>月</w:t>
      </w:r>
      <w:r>
        <w:rPr>
          <w:rFonts w:hint="eastAsia" w:ascii="仿宋_GB2312"/>
          <w:color w:val="auto"/>
          <w:szCs w:val="32"/>
          <w:lang w:val="en-US" w:eastAsia="zh-CN"/>
        </w:rPr>
        <w:t>22</w:t>
      </w:r>
      <w:r>
        <w:rPr>
          <w:rFonts w:hint="eastAsia" w:ascii="仿宋_GB2312"/>
          <w:color w:val="auto"/>
          <w:szCs w:val="32"/>
        </w:rPr>
        <w:t>日作出（</w:t>
      </w:r>
      <w:r>
        <w:rPr>
          <w:rFonts w:hint="eastAsia" w:ascii="仿宋_GB2312"/>
          <w:color w:val="auto"/>
          <w:szCs w:val="32"/>
          <w:lang w:val="en-US" w:eastAsia="zh-CN"/>
        </w:rPr>
        <w:t>2021</w:t>
      </w:r>
      <w:r>
        <w:rPr>
          <w:rFonts w:hint="eastAsia" w:ascii="仿宋_GB2312"/>
          <w:color w:val="auto"/>
          <w:szCs w:val="32"/>
        </w:rPr>
        <w:t>）</w:t>
      </w:r>
      <w:r>
        <w:rPr>
          <w:rFonts w:hint="eastAsia" w:ascii="仿宋_GB2312"/>
          <w:color w:val="auto"/>
          <w:szCs w:val="32"/>
          <w:lang w:eastAsia="zh-CN"/>
        </w:rPr>
        <w:t>闽</w:t>
      </w:r>
      <w:r>
        <w:rPr>
          <w:rFonts w:hint="eastAsia" w:ascii="仿宋_GB2312"/>
          <w:color w:val="auto"/>
          <w:szCs w:val="32"/>
          <w:lang w:val="en-US" w:eastAsia="zh-CN"/>
        </w:rPr>
        <w:t>0123刑初162号刑事附带民事判决，</w:t>
      </w:r>
      <w:r>
        <w:rPr>
          <w:rFonts w:hint="eastAsia" w:ascii="仿宋_GB2312"/>
          <w:color w:val="auto"/>
          <w:szCs w:val="32"/>
        </w:rPr>
        <w:t>以被告人</w:t>
      </w:r>
      <w:r>
        <w:rPr>
          <w:rFonts w:hint="eastAsia" w:ascii="仿宋_GB2312"/>
          <w:color w:val="auto"/>
          <w:szCs w:val="32"/>
          <w:lang w:eastAsia="zh-CN"/>
        </w:rPr>
        <w:t>黄斌辉</w:t>
      </w:r>
      <w:r>
        <w:rPr>
          <w:rFonts w:hint="eastAsia" w:ascii="仿宋_GB2312"/>
          <w:color w:val="auto"/>
          <w:szCs w:val="32"/>
        </w:rPr>
        <w:t>犯</w:t>
      </w:r>
      <w:r>
        <w:rPr>
          <w:rFonts w:hint="eastAsia" w:ascii="仿宋_GB2312"/>
          <w:color w:val="auto"/>
          <w:szCs w:val="32"/>
          <w:lang w:eastAsia="zh-CN"/>
        </w:rPr>
        <w:t>污染环境</w:t>
      </w:r>
      <w:r>
        <w:rPr>
          <w:rFonts w:hint="eastAsia" w:ascii="仿宋_GB2312"/>
          <w:color w:val="auto"/>
          <w:szCs w:val="32"/>
        </w:rPr>
        <w:t>罪，判处有期徒刑</w:t>
      </w:r>
      <w:r>
        <w:rPr>
          <w:rFonts w:hint="eastAsia" w:ascii="仿宋_GB2312"/>
          <w:color w:val="auto"/>
          <w:szCs w:val="32"/>
          <w:lang w:eastAsia="zh-CN"/>
        </w:rPr>
        <w:t>三年九个月，并处罚金人民币十万元（已缴纳人民币</w:t>
      </w:r>
      <w:r>
        <w:rPr>
          <w:rFonts w:hint="eastAsia" w:ascii="仿宋_GB2312"/>
          <w:color w:val="auto"/>
          <w:szCs w:val="32"/>
          <w:lang w:val="en-US" w:eastAsia="zh-CN"/>
        </w:rPr>
        <w:t>2万元</w:t>
      </w:r>
      <w:r>
        <w:rPr>
          <w:rFonts w:hint="eastAsia" w:ascii="仿宋_GB2312"/>
          <w:color w:val="auto"/>
          <w:szCs w:val="32"/>
          <w:lang w:eastAsia="zh-CN"/>
        </w:rPr>
        <w:t>）</w:t>
      </w:r>
      <w:r>
        <w:rPr>
          <w:rFonts w:hint="eastAsia" w:ascii="仿宋_GB2312"/>
          <w:color w:val="auto"/>
          <w:szCs w:val="32"/>
          <w:lang w:val="en-US" w:eastAsia="zh-CN"/>
        </w:rPr>
        <w:t>；</w:t>
      </w:r>
      <w:r>
        <w:rPr>
          <w:rFonts w:hint="eastAsia" w:ascii="仿宋_GB2312"/>
          <w:color w:val="auto"/>
          <w:szCs w:val="32"/>
          <w:lang w:eastAsia="zh-CN"/>
        </w:rPr>
        <w:t>被告人黄斌辉退出的违法所得人民币三万元，予以没收，上缴国库。被告人黄斌辉等</w:t>
      </w:r>
      <w:r>
        <w:rPr>
          <w:rFonts w:hint="eastAsia" w:ascii="仿宋_GB2312"/>
          <w:color w:val="auto"/>
          <w:szCs w:val="32"/>
          <w:lang w:val="en-US" w:eastAsia="zh-CN"/>
        </w:rPr>
        <w:t>5名同案人承担危险废物处置费用三十五万，承担鉴定费、装卸费、运输费等合计三十五万元，被告人黄斌辉等五名同案人对上述费用人民币七十万承担连带清偿责任。同案人不服，提出上诉。福建省福州市中级人民法院于2022年5月25日作出（2022）闽01刑终490号之二刑事裁定：驳回上诉，维持原判。</w:t>
      </w:r>
      <w:r>
        <w:rPr>
          <w:rFonts w:hint="eastAsia" w:ascii="仿宋_GB2312" w:hAnsi="仿宋" w:eastAsia="仿宋_GB2312" w:cs="Times New Roman"/>
          <w:color w:val="auto"/>
          <w:kern w:val="32"/>
          <w:sz w:val="32"/>
          <w:szCs w:val="32"/>
          <w:lang w:val="en-US" w:eastAsia="zh-CN" w:bidi="ar-SA"/>
        </w:rPr>
        <w:t>判决发生法律效力后，于202</w:t>
      </w:r>
      <w:r>
        <w:rPr>
          <w:rFonts w:hint="eastAsia" w:ascii="仿宋_GB2312" w:hAnsi="仿宋" w:cs="Times New Roman"/>
          <w:color w:val="auto"/>
          <w:kern w:val="32"/>
          <w:sz w:val="32"/>
          <w:szCs w:val="32"/>
          <w:lang w:val="en-US" w:eastAsia="zh-CN" w:bidi="ar-SA"/>
        </w:rPr>
        <w:t>2</w:t>
      </w:r>
      <w:r>
        <w:rPr>
          <w:rFonts w:hint="eastAsia" w:ascii="仿宋_GB2312" w:hAnsi="仿宋" w:eastAsia="仿宋_GB2312" w:cs="Times New Roman"/>
          <w:color w:val="auto"/>
          <w:kern w:val="32"/>
          <w:sz w:val="32"/>
          <w:szCs w:val="32"/>
          <w:lang w:val="en-US" w:eastAsia="zh-CN" w:bidi="ar-SA"/>
        </w:rPr>
        <w:t>年</w:t>
      </w:r>
      <w:r>
        <w:rPr>
          <w:rFonts w:hint="eastAsia" w:ascii="仿宋_GB2312" w:hAnsi="仿宋" w:cs="Times New Roman"/>
          <w:color w:val="auto"/>
          <w:kern w:val="32"/>
          <w:sz w:val="32"/>
          <w:szCs w:val="32"/>
          <w:lang w:val="en-US" w:eastAsia="zh-CN" w:bidi="ar-SA"/>
        </w:rPr>
        <w:t>7</w:t>
      </w:r>
      <w:r>
        <w:rPr>
          <w:rFonts w:hint="eastAsia" w:ascii="仿宋_GB2312" w:hAnsi="仿宋" w:eastAsia="仿宋_GB2312" w:cs="Times New Roman"/>
          <w:color w:val="auto"/>
          <w:kern w:val="32"/>
          <w:sz w:val="32"/>
          <w:szCs w:val="32"/>
          <w:lang w:val="en-US" w:eastAsia="zh-CN" w:bidi="ar-SA"/>
        </w:rPr>
        <w:t>月</w:t>
      </w:r>
      <w:r>
        <w:rPr>
          <w:rFonts w:hint="eastAsia" w:ascii="仿宋_GB2312" w:hAnsi="仿宋" w:cs="Times New Roman"/>
          <w:color w:val="auto"/>
          <w:kern w:val="32"/>
          <w:sz w:val="32"/>
          <w:szCs w:val="32"/>
          <w:lang w:val="en-US" w:eastAsia="zh-CN" w:bidi="ar-SA"/>
        </w:rPr>
        <w:t>19</w:t>
      </w:r>
      <w:r>
        <w:rPr>
          <w:rFonts w:hint="eastAsia" w:ascii="仿宋_GB2312" w:hAnsi="仿宋" w:eastAsia="仿宋_GB2312" w:cs="Times New Roman"/>
          <w:color w:val="auto"/>
          <w:kern w:val="32"/>
          <w:sz w:val="32"/>
          <w:szCs w:val="32"/>
          <w:lang w:val="en-US" w:eastAsia="zh-CN" w:bidi="ar-SA"/>
        </w:rPr>
        <w:t>日交付福建省武夷山监狱执行</w:t>
      </w:r>
      <w:r>
        <w:rPr>
          <w:rFonts w:hint="eastAsia" w:ascii="仿宋_GB2312" w:hAnsi="仿宋" w:cs="Times New Roman"/>
          <w:color w:val="auto"/>
          <w:kern w:val="32"/>
          <w:sz w:val="32"/>
          <w:szCs w:val="32"/>
          <w:lang w:val="en-US" w:eastAsia="zh-CN" w:bidi="ar-SA"/>
        </w:rPr>
        <w:t>（</w:t>
      </w:r>
      <w:r>
        <w:rPr>
          <w:rFonts w:hint="eastAsia" w:ascii="仿宋_GB2312"/>
          <w:color w:val="auto"/>
          <w:szCs w:val="32"/>
        </w:rPr>
        <w:t>刑期自</w:t>
      </w:r>
      <w:r>
        <w:rPr>
          <w:rFonts w:hint="eastAsia" w:ascii="仿宋_GB2312"/>
          <w:color w:val="auto"/>
          <w:szCs w:val="32"/>
          <w:lang w:val="en-US" w:eastAsia="zh-CN"/>
        </w:rPr>
        <w:t>2022</w:t>
      </w:r>
      <w:r>
        <w:rPr>
          <w:rFonts w:hint="eastAsia" w:ascii="仿宋_GB2312"/>
          <w:color w:val="auto"/>
          <w:szCs w:val="32"/>
        </w:rPr>
        <w:t>年</w:t>
      </w:r>
      <w:r>
        <w:rPr>
          <w:rFonts w:hint="eastAsia" w:ascii="仿宋_GB2312"/>
          <w:color w:val="auto"/>
          <w:szCs w:val="32"/>
          <w:lang w:val="en-US" w:eastAsia="zh-CN"/>
        </w:rPr>
        <w:t>2</w:t>
      </w:r>
      <w:r>
        <w:rPr>
          <w:rFonts w:hint="eastAsia" w:ascii="仿宋_GB2312"/>
          <w:color w:val="auto"/>
          <w:szCs w:val="32"/>
        </w:rPr>
        <w:t>月</w:t>
      </w:r>
      <w:r>
        <w:rPr>
          <w:rFonts w:hint="eastAsia" w:ascii="仿宋_GB2312"/>
          <w:color w:val="auto"/>
          <w:szCs w:val="32"/>
          <w:lang w:val="en-US" w:eastAsia="zh-CN"/>
        </w:rPr>
        <w:t>22</w:t>
      </w:r>
      <w:r>
        <w:rPr>
          <w:rFonts w:hint="eastAsia" w:ascii="仿宋_GB2312"/>
          <w:color w:val="auto"/>
          <w:szCs w:val="32"/>
        </w:rPr>
        <w:t>日起至</w:t>
      </w:r>
      <w:r>
        <w:rPr>
          <w:rFonts w:hint="eastAsia" w:ascii="仿宋_GB2312"/>
          <w:color w:val="auto"/>
          <w:szCs w:val="32"/>
          <w:lang w:val="en-US" w:eastAsia="zh-CN"/>
        </w:rPr>
        <w:t>2025</w:t>
      </w:r>
      <w:r>
        <w:rPr>
          <w:rFonts w:hint="eastAsia" w:ascii="仿宋_GB2312"/>
          <w:color w:val="auto"/>
          <w:szCs w:val="32"/>
        </w:rPr>
        <w:t>年</w:t>
      </w:r>
      <w:r>
        <w:rPr>
          <w:rFonts w:hint="eastAsia" w:ascii="仿宋_GB2312"/>
          <w:color w:val="auto"/>
          <w:szCs w:val="32"/>
          <w:lang w:val="en-US" w:eastAsia="zh-CN"/>
        </w:rPr>
        <w:t>11</w:t>
      </w:r>
      <w:r>
        <w:rPr>
          <w:rFonts w:hint="eastAsia" w:ascii="仿宋_GB2312"/>
          <w:color w:val="auto"/>
          <w:szCs w:val="32"/>
        </w:rPr>
        <w:t>月</w:t>
      </w:r>
      <w:r>
        <w:rPr>
          <w:rFonts w:hint="eastAsia" w:ascii="仿宋_GB2312"/>
          <w:color w:val="auto"/>
          <w:szCs w:val="32"/>
          <w:lang w:val="en-US" w:eastAsia="zh-CN"/>
        </w:rPr>
        <w:t>21</w:t>
      </w:r>
      <w:r>
        <w:rPr>
          <w:rFonts w:hint="eastAsia" w:ascii="仿宋_GB2312"/>
          <w:color w:val="auto"/>
          <w:szCs w:val="32"/>
        </w:rPr>
        <w:t>日止</w:t>
      </w:r>
      <w:r>
        <w:rPr>
          <w:rFonts w:hint="eastAsia" w:ascii="仿宋_GB2312"/>
          <w:color w:val="auto"/>
          <w:szCs w:val="32"/>
          <w:lang w:eastAsia="zh-CN"/>
        </w:rPr>
        <w:t>）。现</w:t>
      </w:r>
      <w:r>
        <w:rPr>
          <w:rFonts w:hint="eastAsia" w:ascii="仿宋_GB2312"/>
          <w:color w:val="auto"/>
          <w:szCs w:val="32"/>
        </w:rPr>
        <w:t>属</w:t>
      </w:r>
      <w:r>
        <w:rPr>
          <w:rFonts w:hint="eastAsia" w:ascii="仿宋_GB2312"/>
          <w:color w:val="auto"/>
          <w:szCs w:val="32"/>
          <w:lang w:eastAsia="zh-CN"/>
        </w:rPr>
        <w:t>普管</w:t>
      </w:r>
      <w:r>
        <w:rPr>
          <w:rFonts w:hint="eastAsia" w:ascii="仿宋_GB2312"/>
          <w:color w:val="auto"/>
          <w:szCs w:val="32"/>
        </w:rPr>
        <w:t>级罪犯。</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ascii="仿宋_GB2312" w:hAnsi="仿宋_GB2312" w:cs="仿宋_GB2312"/>
          <w:color w:val="auto"/>
          <w:szCs w:val="32"/>
        </w:rPr>
        <w:t>该犯</w:t>
      </w:r>
      <w:r>
        <w:rPr>
          <w:rFonts w:hint="eastAsia" w:ascii="仿宋_GB2312" w:hAnsi="宋体"/>
          <w:iCs/>
          <w:color w:val="auto"/>
          <w:kern w:val="0"/>
          <w:szCs w:val="32"/>
          <w:lang w:val="zh-CN"/>
        </w:rPr>
        <w:t>自入监以来</w:t>
      </w:r>
      <w:r>
        <w:rPr>
          <w:rFonts w:hint="eastAsia" w:ascii="仿宋_GB2312" w:hAnsi="仿宋_GB2312" w:cs="仿宋_GB2312"/>
          <w:color w:val="auto"/>
          <w:szCs w:val="32"/>
        </w:rPr>
        <w:t>确有</w:t>
      </w:r>
      <w:r>
        <w:rPr>
          <w:rFonts w:hint="eastAsia" w:ascii="仿宋_GB2312" w:hAnsi="仿宋" w:cs="仿宋_GB2312"/>
          <w:color w:val="auto"/>
          <w:szCs w:val="32"/>
        </w:rPr>
        <w:t>悔改</w:t>
      </w:r>
      <w:r>
        <w:rPr>
          <w:rFonts w:hint="eastAsia" w:ascii="仿宋_GB2312" w:hAnsi="仿宋_GB2312" w:cs="仿宋_GB2312"/>
          <w:color w:val="auto"/>
          <w:szCs w:val="32"/>
        </w:rPr>
        <w:t>表现，具体事实如下：</w:t>
      </w:r>
    </w:p>
    <w:p>
      <w:pPr>
        <w:pStyle w:val="5"/>
        <w:keepNext w:val="0"/>
        <w:keepLines w:val="0"/>
        <w:pageBreakBefore w:val="0"/>
        <w:widowControl w:val="0"/>
        <w:kinsoku/>
        <w:wordWrap/>
        <w:overflowPunct/>
        <w:topLinePunct w:val="0"/>
        <w:autoSpaceDE w:val="0"/>
        <w:autoSpaceDN w:val="0"/>
        <w:bidi w:val="0"/>
        <w:adjustRightInd w:val="0"/>
        <w:spacing w:line="430" w:lineRule="exact"/>
        <w:jc w:val="both"/>
        <w:textAlignment w:val="auto"/>
        <w:rPr>
          <w:rFonts w:ascii="仿宋_GB2312" w:hAnsi="仿宋"/>
          <w:iCs/>
          <w:color w:val="auto"/>
          <w:kern w:val="2"/>
          <w:szCs w:val="32"/>
        </w:rPr>
      </w:pPr>
      <w:r>
        <w:rPr>
          <w:rFonts w:hint="eastAsia" w:ascii="仿宋_GB2312" w:hAnsi="仿宋"/>
          <w:iCs/>
          <w:color w:val="auto"/>
          <w:kern w:val="2"/>
          <w:szCs w:val="32"/>
        </w:rPr>
        <w:t>认罪悔罪：</w:t>
      </w:r>
      <w:r>
        <w:rPr>
          <w:rFonts w:hint="eastAsia" w:ascii="仿宋_GB2312" w:hAnsi="仿宋"/>
          <w:iCs/>
          <w:color w:val="auto"/>
          <w:kern w:val="2"/>
          <w:szCs w:val="32"/>
          <w:lang w:val="en-US" w:eastAsia="zh-CN"/>
        </w:rPr>
        <w:t>能服从法院判决，自书认罪悔罪书</w:t>
      </w:r>
      <w:r>
        <w:rPr>
          <w:rFonts w:hint="eastAsia" w:ascii="仿宋_GB2312" w:hAnsi="仿宋"/>
          <w:iCs/>
          <w:color w:val="auto"/>
          <w:kern w:val="2"/>
          <w:szCs w:val="32"/>
        </w:rPr>
        <w:t>。</w:t>
      </w:r>
    </w:p>
    <w:p>
      <w:pPr>
        <w:pStyle w:val="5"/>
        <w:keepNext w:val="0"/>
        <w:keepLines w:val="0"/>
        <w:pageBreakBefore w:val="0"/>
        <w:widowControl w:val="0"/>
        <w:kinsoku/>
        <w:wordWrap/>
        <w:overflowPunct/>
        <w:topLinePunct w:val="0"/>
        <w:autoSpaceDE w:val="0"/>
        <w:autoSpaceDN w:val="0"/>
        <w:bidi w:val="0"/>
        <w:adjustRightInd w:val="0"/>
        <w:spacing w:line="430" w:lineRule="exact"/>
        <w:jc w:val="both"/>
        <w:textAlignment w:val="auto"/>
        <w:rPr>
          <w:rFonts w:ascii="仿宋_GB2312" w:hAnsi="仿宋" w:cs="宋体"/>
          <w:color w:val="auto"/>
          <w:szCs w:val="32"/>
          <w:lang w:val="zh-CN"/>
        </w:rPr>
      </w:pPr>
      <w:r>
        <w:rPr>
          <w:rFonts w:hint="eastAsia" w:ascii="仿宋_GB2312" w:hAnsi="仿宋"/>
          <w:color w:val="auto"/>
          <w:szCs w:val="32"/>
        </w:rPr>
        <w:t>遵守监规</w:t>
      </w:r>
      <w:r>
        <w:rPr>
          <w:rFonts w:hint="eastAsia" w:ascii="仿宋_GB2312" w:hAnsi="仿宋" w:cs="宋体"/>
          <w:color w:val="auto"/>
          <w:szCs w:val="32"/>
          <w:lang w:val="zh-CN"/>
        </w:rPr>
        <w:t>：</w:t>
      </w:r>
      <w:r>
        <w:rPr>
          <w:rFonts w:hint="eastAsia" w:ascii="仿宋" w:hAnsi="仿宋" w:eastAsia="仿宋" w:cs="Times New Roman"/>
          <w:spacing w:val="-8"/>
          <w:sz w:val="30"/>
          <w:lang w:eastAsia="zh-CN"/>
        </w:rPr>
        <w:t>能</w:t>
      </w:r>
      <w:r>
        <w:rPr>
          <w:rFonts w:hint="eastAsia" w:ascii="仿宋_GB2312" w:hAnsi="仿宋" w:cs="宋体"/>
          <w:color w:val="auto"/>
          <w:szCs w:val="32"/>
          <w:lang w:val="zh-CN"/>
        </w:rPr>
        <w:t>遵守法律法规及监规纪律，接受教育改造。</w:t>
      </w:r>
    </w:p>
    <w:p>
      <w:pPr>
        <w:pStyle w:val="5"/>
        <w:keepNext w:val="0"/>
        <w:keepLines w:val="0"/>
        <w:pageBreakBefore w:val="0"/>
        <w:widowControl w:val="0"/>
        <w:kinsoku/>
        <w:wordWrap/>
        <w:overflowPunct/>
        <w:topLinePunct w:val="0"/>
        <w:autoSpaceDE w:val="0"/>
        <w:autoSpaceDN w:val="0"/>
        <w:bidi w:val="0"/>
        <w:adjustRightInd w:val="0"/>
        <w:spacing w:line="430" w:lineRule="exact"/>
        <w:ind w:left="640" w:firstLine="0" w:firstLineChars="0"/>
        <w:jc w:val="both"/>
        <w:textAlignment w:val="auto"/>
        <w:rPr>
          <w:rFonts w:ascii="仿宋_GB2312" w:hAnsi="仿宋" w:cs="宋体"/>
          <w:color w:val="auto"/>
          <w:szCs w:val="32"/>
          <w:lang w:val="zh-CN"/>
        </w:rPr>
      </w:pPr>
      <w:r>
        <w:rPr>
          <w:rFonts w:hint="eastAsia" w:ascii="仿宋_GB2312" w:hAnsi="仿宋" w:cs="宋体"/>
          <w:color w:val="auto"/>
          <w:szCs w:val="32"/>
          <w:lang w:val="zh-CN"/>
        </w:rPr>
        <w:t>学习情况：能参加</w:t>
      </w:r>
      <w:r>
        <w:rPr>
          <w:rFonts w:hint="eastAsia" w:ascii="仿宋_GB2312" w:hAnsi="仿宋" w:cs="宋体"/>
          <w:color w:val="auto"/>
          <w:szCs w:val="32"/>
        </w:rPr>
        <w:t>思想、文化、职业技术</w:t>
      </w:r>
      <w:r>
        <w:rPr>
          <w:rFonts w:hint="eastAsia" w:ascii="仿宋_GB2312" w:hAnsi="仿宋" w:cs="宋体"/>
          <w:color w:val="auto"/>
          <w:szCs w:val="32"/>
          <w:lang w:val="en-US" w:eastAsia="zh-CN"/>
        </w:rPr>
        <w:t>教育</w:t>
      </w:r>
      <w:r>
        <w:rPr>
          <w:rFonts w:hint="eastAsia" w:ascii="仿宋_GB2312" w:hAnsi="仿宋" w:cs="宋体"/>
          <w:color w:val="auto"/>
          <w:szCs w:val="32"/>
          <w:lang w:val="zh-CN"/>
        </w:rPr>
        <w:t>。</w:t>
      </w:r>
    </w:p>
    <w:p>
      <w:pPr>
        <w:pStyle w:val="5"/>
        <w:keepNext w:val="0"/>
        <w:keepLines w:val="0"/>
        <w:pageBreakBefore w:val="0"/>
        <w:widowControl w:val="0"/>
        <w:kinsoku/>
        <w:wordWrap/>
        <w:overflowPunct/>
        <w:topLinePunct w:val="0"/>
        <w:bidi w:val="0"/>
        <w:spacing w:line="430" w:lineRule="exact"/>
        <w:ind w:firstLine="640"/>
        <w:jc w:val="both"/>
        <w:textAlignment w:val="auto"/>
        <w:rPr>
          <w:rFonts w:hint="eastAsia" w:ascii="仿宋_GB2312" w:hAnsi="仿宋" w:cs="宋体"/>
          <w:color w:val="auto"/>
          <w:szCs w:val="32"/>
          <w:lang w:val="zh-CN"/>
        </w:rPr>
      </w:pPr>
      <w:r>
        <w:rPr>
          <w:rFonts w:hint="eastAsia" w:ascii="仿宋_GB2312" w:hAnsi="仿宋" w:cs="宋体"/>
          <w:color w:val="auto"/>
          <w:szCs w:val="32"/>
          <w:lang w:val="zh-CN"/>
        </w:rPr>
        <w:t>劳动改造：能参加劳动，努力完成</w:t>
      </w:r>
      <w:r>
        <w:rPr>
          <w:rFonts w:hint="eastAsia" w:ascii="仿宋_GB2312" w:hAnsi="仿宋" w:cs="宋体"/>
          <w:color w:val="auto"/>
          <w:szCs w:val="32"/>
          <w:lang w:val="en-US" w:eastAsia="zh-CN"/>
        </w:rPr>
        <w:t>劳动</w:t>
      </w:r>
      <w:r>
        <w:rPr>
          <w:rFonts w:hint="eastAsia" w:ascii="仿宋_GB2312" w:hAnsi="仿宋" w:cs="宋体"/>
          <w:color w:val="auto"/>
          <w:szCs w:val="32"/>
          <w:lang w:val="zh-CN"/>
        </w:rPr>
        <w:t>任务。</w:t>
      </w:r>
    </w:p>
    <w:p>
      <w:pPr>
        <w:pStyle w:val="5"/>
        <w:keepNext w:val="0"/>
        <w:keepLines w:val="0"/>
        <w:pageBreakBefore w:val="0"/>
        <w:widowControl w:val="0"/>
        <w:kinsoku/>
        <w:wordWrap/>
        <w:overflowPunct/>
        <w:topLinePunct w:val="0"/>
        <w:bidi w:val="0"/>
        <w:spacing w:line="430" w:lineRule="exact"/>
        <w:ind w:firstLine="640"/>
        <w:jc w:val="both"/>
        <w:textAlignment w:val="auto"/>
        <w:rPr>
          <w:rFonts w:hint="eastAsia" w:ascii="仿宋_GB2312" w:hAnsi="仿宋_GB2312" w:eastAsia="仿宋_GB2312" w:cs="仿宋_GB2312"/>
          <w:bCs/>
          <w:color w:val="auto"/>
          <w:szCs w:val="32"/>
          <w:lang w:val="en-US" w:eastAsia="zh-CN"/>
        </w:rPr>
      </w:pPr>
      <w:r>
        <w:rPr>
          <w:rFonts w:hint="eastAsia" w:ascii="仿宋_GB2312" w:hAnsi="仿宋" w:cs="宋体"/>
          <w:color w:val="auto"/>
          <w:szCs w:val="32"/>
          <w:lang w:val="zh-CN"/>
        </w:rPr>
        <w:t>奖惩情况：</w:t>
      </w:r>
      <w:r>
        <w:rPr>
          <w:rFonts w:hint="eastAsia" w:ascii="仿宋_GB2312" w:hAnsi="仿宋_GB2312" w:cs="仿宋_GB2312"/>
          <w:bCs/>
          <w:color w:val="auto"/>
          <w:szCs w:val="32"/>
          <w:lang w:val="en-US" w:eastAsia="zh-CN"/>
        </w:rPr>
        <w:t>该犯考核期2022年7月19日起至2025年1月累计获考核积分3065.5分，获表扬3次，物质奖励2次；考核期内无违规扣分。</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hAnsi="Times New Roman" w:cs="Times New Roman"/>
          <w:color w:val="000000" w:themeColor="text1"/>
          <w:szCs w:val="32"/>
          <w:lang w:val="en-US" w:eastAsia="zh-CN"/>
          <w14:textFill>
            <w14:solidFill>
              <w14:schemeClr w14:val="tx1"/>
            </w14:solidFill>
          </w14:textFill>
        </w:rPr>
      </w:pPr>
      <w:r>
        <w:rPr>
          <w:rFonts w:hint="eastAsia" w:ascii="仿宋_GB2312"/>
          <w:color w:val="000000" w:themeColor="text1"/>
          <w:szCs w:val="32"/>
          <w:lang w:eastAsia="zh-CN"/>
          <w14:textFill>
            <w14:solidFill>
              <w14:schemeClr w14:val="tx1"/>
            </w14:solidFill>
          </w14:textFill>
        </w:rPr>
        <w:t>该犯原判财产性判项罚金</w:t>
      </w:r>
      <w:r>
        <w:rPr>
          <w:rFonts w:hint="eastAsia" w:ascii="仿宋_GB2312"/>
          <w:color w:val="000000" w:themeColor="text1"/>
          <w:szCs w:val="32"/>
          <w:lang w:val="en-US" w:eastAsia="zh-CN"/>
          <w14:textFill>
            <w14:solidFill>
              <w14:schemeClr w14:val="tx1"/>
            </w14:solidFill>
          </w14:textFill>
        </w:rPr>
        <w:t>10万元，退出违法所得3万元，5被告共同缴纳危险废物处置费、鉴定费共计70万元。该犯于原审期间缴纳罚金2万元，退出违法所得3万元，缴纳危险废物处置费、鉴定费10万元；本次考核期内向罗源县人民法院缴纳罚金8万元。</w:t>
      </w:r>
      <w:r>
        <w:rPr>
          <w:rFonts w:hint="eastAsia" w:ascii="仿宋_GB2312"/>
          <w:color w:val="000000" w:themeColor="text1"/>
          <w:szCs w:val="32"/>
          <w14:textFill>
            <w14:solidFill>
              <w14:schemeClr w14:val="tx1"/>
            </w14:solidFill>
          </w14:textFill>
        </w:rPr>
        <w:t>该犯考核期</w:t>
      </w:r>
      <w:r>
        <w:rPr>
          <w:rFonts w:hint="eastAsia" w:ascii="仿宋_GB2312"/>
          <w:color w:val="000000" w:themeColor="text1"/>
          <w:szCs w:val="32"/>
          <w:lang w:eastAsia="zh-CN"/>
          <w14:textFill>
            <w14:solidFill>
              <w14:schemeClr w14:val="tx1"/>
            </w14:solidFill>
          </w14:textFill>
        </w:rPr>
        <w:t>内消费总额人民币</w:t>
      </w:r>
      <w:r>
        <w:rPr>
          <w:rFonts w:hint="eastAsia" w:ascii="仿宋_GB2312"/>
          <w:color w:val="000000" w:themeColor="text1"/>
          <w:szCs w:val="32"/>
          <w:lang w:val="en-US" w:eastAsia="zh-CN"/>
          <w14:textFill>
            <w14:solidFill>
              <w14:schemeClr w14:val="tx1"/>
            </w14:solidFill>
          </w14:textFill>
        </w:rPr>
        <w:t>8519.7元，</w:t>
      </w:r>
      <w:r>
        <w:rPr>
          <w:rFonts w:hint="eastAsia" w:ascii="仿宋_GB2312"/>
          <w:color w:val="000000" w:themeColor="text1"/>
          <w:szCs w:val="32"/>
          <w14:textFill>
            <w14:solidFill>
              <w14:schemeClr w14:val="tx1"/>
            </w14:solidFill>
          </w14:textFill>
        </w:rPr>
        <w:t>月均消费人民币</w:t>
      </w:r>
      <w:r>
        <w:rPr>
          <w:rFonts w:hint="eastAsia" w:ascii="仿宋_GB2312"/>
          <w:color w:val="000000" w:themeColor="text1"/>
          <w:szCs w:val="32"/>
          <w:lang w:val="en-US" w:eastAsia="zh-CN"/>
          <w14:textFill>
            <w14:solidFill>
              <w14:schemeClr w14:val="tx1"/>
            </w14:solidFill>
          </w14:textFill>
        </w:rPr>
        <w:t>283.99</w:t>
      </w:r>
      <w:r>
        <w:rPr>
          <w:rFonts w:hint="eastAsia" w:ascii="仿宋_GB2312"/>
          <w:color w:val="000000" w:themeColor="text1"/>
          <w:szCs w:val="32"/>
          <w14:textFill>
            <w14:solidFill>
              <w14:schemeClr w14:val="tx1"/>
            </w14:solidFill>
          </w14:textFill>
        </w:rPr>
        <w:t>元，</w:t>
      </w:r>
      <w:r>
        <w:rPr>
          <w:rFonts w:hint="eastAsia" w:ascii="仿宋_GB2312"/>
          <w:color w:val="000000" w:themeColor="text1"/>
          <w:szCs w:val="32"/>
          <w:lang w:eastAsia="zh-CN"/>
          <w14:textFill>
            <w14:solidFill>
              <w14:schemeClr w14:val="tx1"/>
            </w14:solidFill>
          </w14:textFill>
        </w:rPr>
        <w:t>账户</w:t>
      </w:r>
      <w:r>
        <w:rPr>
          <w:rFonts w:hint="eastAsia" w:ascii="仿宋_GB2312"/>
          <w:color w:val="000000" w:themeColor="text1"/>
          <w:szCs w:val="32"/>
          <w14:textFill>
            <w14:solidFill>
              <w14:schemeClr w14:val="tx1"/>
            </w14:solidFill>
          </w14:textFill>
        </w:rPr>
        <w:t>可用余额人民</w:t>
      </w:r>
      <w:r>
        <w:rPr>
          <w:rFonts w:hint="eastAsia" w:ascii="仿宋_GB2312"/>
          <w:color w:val="000000" w:themeColor="text1"/>
          <w:szCs w:val="32"/>
          <w:lang w:val="en-US" w:eastAsia="zh-CN"/>
          <w14:textFill>
            <w14:solidFill>
              <w14:schemeClr w14:val="tx1"/>
            </w14:solidFill>
          </w14:textFill>
        </w:rPr>
        <w:t>737.83</w:t>
      </w:r>
      <w:r>
        <w:rPr>
          <w:rFonts w:hint="eastAsia" w:ascii="仿宋_GB2312"/>
          <w:color w:val="000000" w:themeColor="text1"/>
          <w:szCs w:val="32"/>
          <w14:textFill>
            <w14:solidFill>
              <w14:schemeClr w14:val="tx1"/>
            </w14:solidFill>
          </w14:textFill>
        </w:rPr>
        <w:t>元</w:t>
      </w:r>
      <w:r>
        <w:rPr>
          <w:rFonts w:hint="eastAsia" w:ascii="仿宋_GB2312" w:hAnsi="Times New Roman" w:cs="Times New Roman"/>
          <w:color w:val="000000" w:themeColor="text1"/>
          <w:szCs w:val="32"/>
          <w:lang w:val="en-US" w:eastAsia="zh-CN"/>
          <w14:textFill>
            <w14:solidFill>
              <w14:schemeClr w14:val="tx1"/>
            </w14:solidFill>
          </w14:textFill>
        </w:rPr>
        <w:t>。</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hAnsi="Times New Roman" w:eastAsia="仿宋_GB2312" w:cs="Times New Roman"/>
          <w:color w:val="000000" w:themeColor="text1"/>
          <w:szCs w:val="32"/>
          <w:lang w:val="en-US" w:eastAsia="zh-CN"/>
          <w14:textFill>
            <w14:solidFill>
              <w14:schemeClr w14:val="tx1"/>
            </w14:solidFill>
          </w14:textFill>
        </w:rPr>
      </w:pPr>
      <w:r>
        <w:rPr>
          <w:rFonts w:hint="eastAsia" w:ascii="仿宋_GB2312" w:cs="仿宋_GB2312"/>
          <w:color w:val="auto"/>
          <w:szCs w:val="32"/>
        </w:rPr>
        <w:t>财产性判项义务履行金额未达到其个人应履行总额</w:t>
      </w:r>
      <w:r>
        <w:rPr>
          <w:rFonts w:hint="eastAsia" w:ascii="Times New Roman" w:hAnsi="Times New Roman" w:cs="仿宋_GB2312"/>
          <w:color w:val="auto"/>
          <w:szCs w:val="32"/>
          <w:lang w:val="en-US" w:eastAsia="zh-CN"/>
        </w:rPr>
        <w:t>7</w:t>
      </w:r>
      <w:r>
        <w:rPr>
          <w:rFonts w:hint="eastAsia" w:ascii="Times New Roman" w:hAnsi="Times New Roman" w:cs="仿宋_GB2312"/>
          <w:color w:val="auto"/>
          <w:szCs w:val="32"/>
        </w:rPr>
        <w:t>0</w:t>
      </w:r>
      <w:r>
        <w:rPr>
          <w:rFonts w:hint="eastAsia" w:ascii="仿宋_GB2312" w:cs="仿宋_GB2312"/>
          <w:color w:val="auto"/>
          <w:szCs w:val="32"/>
        </w:rPr>
        <w:t>%，因此提请减刑幅度扣减</w:t>
      </w:r>
      <w:r>
        <w:rPr>
          <w:rFonts w:hint="eastAsia" w:ascii="仿宋_GB2312" w:cs="仿宋_GB2312"/>
          <w:color w:val="auto"/>
          <w:szCs w:val="32"/>
          <w:lang w:eastAsia="zh-CN"/>
        </w:rPr>
        <w:t>一</w:t>
      </w:r>
      <w:r>
        <w:rPr>
          <w:rFonts w:hint="eastAsia" w:ascii="仿宋_GB2312" w:cs="仿宋_GB2312"/>
          <w:color w:val="auto"/>
          <w:szCs w:val="32"/>
        </w:rPr>
        <w:t>个月</w:t>
      </w:r>
      <w:r>
        <w:rPr>
          <w:rFonts w:hint="eastAsia" w:ascii="仿宋_GB2312" w:cs="仿宋_GB2312"/>
          <w:color w:val="auto"/>
          <w:szCs w:val="32"/>
          <w:lang w:eastAsia="zh-CN"/>
        </w:rPr>
        <w:t>。</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color w:val="auto"/>
          <w:szCs w:val="32"/>
          <w:lang w:val="en-US" w:eastAsia="zh-CN"/>
        </w:rPr>
      </w:pPr>
      <w:r>
        <w:rPr>
          <w:rFonts w:hint="eastAsia" w:ascii="仿宋_GB2312" w:hAnsi="仿宋" w:eastAsia="仿宋_GB2312" w:cs="Times New Roman"/>
          <w:color w:val="auto"/>
          <w:kern w:val="32"/>
          <w:sz w:val="32"/>
          <w:szCs w:val="32"/>
          <w:lang w:val="en-US" w:eastAsia="zh-CN" w:bidi="ar-SA"/>
        </w:rPr>
        <w:t>本案于2025年4月17日至2025年4月23日在狱内公示未收到不同意见</w:t>
      </w:r>
      <w:r>
        <w:rPr>
          <w:rFonts w:hint="eastAsia" w:ascii="仿宋_GB2312"/>
          <w:color w:val="auto"/>
          <w:szCs w:val="32"/>
        </w:rPr>
        <w:t>。</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color w:val="auto"/>
          <w:szCs w:val="32"/>
        </w:rPr>
        <w:t>因此，依照</w:t>
      </w:r>
      <w:r>
        <w:rPr>
          <w:rFonts w:hint="eastAsia" w:ascii="仿宋_GB2312" w:hAnsi="仿宋_GB2312" w:cs="仿宋_GB2312"/>
          <w:color w:val="auto"/>
          <w:szCs w:val="32"/>
        </w:rPr>
        <w:t>《中华人民共和国刑法》第七十八条、第七十</w:t>
      </w:r>
      <w:r>
        <w:rPr>
          <w:rFonts w:hint="eastAsia" w:ascii="仿宋_GB2312" w:hAnsi="仿宋_GB2312" w:cs="仿宋_GB2312"/>
          <w:color w:val="auto"/>
          <w:szCs w:val="32"/>
          <w:lang w:val="en-US" w:eastAsia="zh-CN"/>
        </w:rPr>
        <w:t>九</w:t>
      </w:r>
      <w:r>
        <w:rPr>
          <w:rFonts w:hint="eastAsia" w:ascii="仿宋_GB2312" w:hAnsi="仿宋_GB2312" w:cs="仿宋_GB2312"/>
          <w:color w:val="auto"/>
          <w:szCs w:val="32"/>
        </w:rPr>
        <w:t>条《中华人民共和国刑事诉讼法》第二百七十三条第二款、《中华人民共和国监狱法》第二十九条的规定，建议对罪犯</w:t>
      </w:r>
      <w:r>
        <w:rPr>
          <w:rFonts w:hint="eastAsia" w:ascii="仿宋_GB2312" w:hAnsi="仿宋_GB2312" w:cs="仿宋_GB2312"/>
          <w:color w:val="auto"/>
          <w:szCs w:val="32"/>
          <w:lang w:eastAsia="zh-CN"/>
        </w:rPr>
        <w:t>黄斌辉</w:t>
      </w:r>
      <w:r>
        <w:rPr>
          <w:rFonts w:hint="eastAsia" w:ascii="仿宋_GB2312" w:hAnsi="仿宋_GB2312" w:cs="仿宋_GB2312"/>
          <w:color w:val="auto"/>
          <w:szCs w:val="32"/>
        </w:rPr>
        <w:t>予以减刑</w:t>
      </w:r>
      <w:r>
        <w:rPr>
          <w:rFonts w:hint="eastAsia" w:ascii="仿宋_GB2312" w:hAnsi="仿宋_GB2312" w:cs="仿宋_GB2312"/>
          <w:color w:val="auto"/>
          <w:szCs w:val="32"/>
          <w:lang w:val="en-US" w:eastAsia="zh-CN"/>
        </w:rPr>
        <w:t>五</w:t>
      </w:r>
      <w:r>
        <w:rPr>
          <w:rFonts w:hint="eastAsia" w:ascii="仿宋_GB2312" w:hAnsi="仿宋_GB2312" w:cs="仿宋_GB2312"/>
          <w:color w:val="auto"/>
          <w:szCs w:val="32"/>
        </w:rPr>
        <w:t>个月。特提请你院审理裁定。</w:t>
      </w:r>
    </w:p>
    <w:p>
      <w:pPr>
        <w:pStyle w:val="2"/>
        <w:keepNext w:val="0"/>
        <w:keepLines w:val="0"/>
        <w:pageBreakBefore w:val="0"/>
        <w:widowControl w:val="0"/>
        <w:kinsoku/>
        <w:wordWrap/>
        <w:overflowPunct/>
        <w:topLinePunct w:val="0"/>
        <w:bidi w:val="0"/>
        <w:spacing w:line="430" w:lineRule="exact"/>
        <w:ind w:right="-48" w:rightChars="-15" w:firstLine="640" w:firstLineChars="200"/>
        <w:jc w:val="both"/>
        <w:textAlignment w:val="auto"/>
        <w:rPr>
          <w:color w:val="auto"/>
          <w:szCs w:val="32"/>
        </w:rPr>
      </w:pPr>
      <w:r>
        <w:rPr>
          <w:rFonts w:hint="eastAsia"/>
          <w:color w:val="auto"/>
          <w:szCs w:val="32"/>
        </w:rPr>
        <w:t>此致</w:t>
      </w:r>
    </w:p>
    <w:p>
      <w:pPr>
        <w:pStyle w:val="5"/>
        <w:keepNext w:val="0"/>
        <w:keepLines w:val="0"/>
        <w:pageBreakBefore w:val="0"/>
        <w:widowControl w:val="0"/>
        <w:kinsoku/>
        <w:wordWrap/>
        <w:overflowPunct/>
        <w:topLinePunct w:val="0"/>
        <w:bidi w:val="0"/>
        <w:spacing w:line="430" w:lineRule="exact"/>
        <w:ind w:left="0" w:leftChars="0" w:right="-48" w:rightChars="-15" w:firstLine="0" w:firstLineChars="0"/>
        <w:jc w:val="both"/>
        <w:textAlignment w:val="auto"/>
        <w:rPr>
          <w:color w:val="auto"/>
          <w:szCs w:val="32"/>
        </w:rPr>
      </w:pPr>
      <w:r>
        <w:rPr>
          <w:rFonts w:hint="eastAsia"/>
          <w:color w:val="auto"/>
          <w:szCs w:val="32"/>
        </w:rPr>
        <w:t>福建省</w:t>
      </w:r>
      <w:r>
        <w:rPr>
          <w:rFonts w:hint="eastAsia"/>
          <w:color w:val="auto"/>
          <w:szCs w:val="32"/>
          <w:lang w:val="en-US" w:eastAsia="zh-CN"/>
        </w:rPr>
        <w:t>南平</w:t>
      </w:r>
      <w:r>
        <w:rPr>
          <w:rFonts w:hint="eastAsia"/>
          <w:color w:val="auto"/>
          <w:szCs w:val="32"/>
        </w:rPr>
        <w:t>市中级人民法院</w:t>
      </w:r>
    </w:p>
    <w:p>
      <w:pPr>
        <w:pStyle w:val="5"/>
        <w:keepNext w:val="0"/>
        <w:keepLines w:val="0"/>
        <w:pageBreakBefore w:val="0"/>
        <w:widowControl w:val="0"/>
        <w:kinsoku/>
        <w:wordWrap/>
        <w:overflowPunct/>
        <w:topLinePunct w:val="0"/>
        <w:bidi w:val="0"/>
        <w:spacing w:line="430" w:lineRule="exact"/>
        <w:ind w:left="640" w:firstLine="0" w:firstLineChars="0"/>
        <w:jc w:val="both"/>
        <w:textAlignment w:val="auto"/>
        <w:rPr>
          <w:rFonts w:hint="eastAsia" w:cs="仿宋_GB2312"/>
          <w:color w:val="auto"/>
          <w:szCs w:val="32"/>
        </w:rPr>
      </w:pPr>
    </w:p>
    <w:p>
      <w:pPr>
        <w:pStyle w:val="5"/>
        <w:keepNext w:val="0"/>
        <w:keepLines w:val="0"/>
        <w:pageBreakBefore w:val="0"/>
        <w:widowControl w:val="0"/>
        <w:kinsoku/>
        <w:wordWrap/>
        <w:overflowPunct/>
        <w:topLinePunct w:val="0"/>
        <w:bidi w:val="0"/>
        <w:spacing w:line="430" w:lineRule="exact"/>
        <w:ind w:left="640" w:firstLine="0" w:firstLineChars="0"/>
        <w:jc w:val="both"/>
        <w:textAlignment w:val="auto"/>
        <w:rPr>
          <w:rFonts w:cs="仿宋_GB2312"/>
          <w:color w:val="auto"/>
          <w:szCs w:val="32"/>
        </w:rPr>
      </w:pPr>
      <w:r>
        <w:rPr>
          <w:rFonts w:hint="eastAsia" w:cs="仿宋_GB2312"/>
          <w:color w:val="auto"/>
          <w:szCs w:val="32"/>
        </w:rPr>
        <w:t>附件：⒈罪犯</w:t>
      </w:r>
      <w:r>
        <w:rPr>
          <w:rFonts w:hint="eastAsia" w:cs="仿宋_GB2312"/>
          <w:color w:val="auto"/>
          <w:szCs w:val="32"/>
          <w:lang w:eastAsia="zh-CN"/>
        </w:rPr>
        <w:t>黄斌辉</w:t>
      </w:r>
      <w:r>
        <w:rPr>
          <w:rFonts w:hint="eastAsia" w:cs="仿宋_GB2312"/>
          <w:color w:val="auto"/>
          <w:szCs w:val="32"/>
        </w:rPr>
        <w:t>卷宗</w:t>
      </w:r>
      <w:r>
        <w:rPr>
          <w:rFonts w:hint="eastAsia" w:cs="仿宋_GB2312"/>
          <w:color w:val="auto"/>
          <w:szCs w:val="32"/>
          <w:lang w:val="en-US" w:eastAsia="zh-CN"/>
        </w:rPr>
        <w:t>二</w:t>
      </w:r>
      <w:r>
        <w:rPr>
          <w:rFonts w:hint="eastAsia" w:cs="仿宋_GB2312"/>
          <w:color w:val="auto"/>
          <w:szCs w:val="32"/>
        </w:rPr>
        <w:t>册</w:t>
      </w:r>
    </w:p>
    <w:p>
      <w:pPr>
        <w:pStyle w:val="5"/>
        <w:keepNext w:val="0"/>
        <w:keepLines w:val="0"/>
        <w:pageBreakBefore w:val="0"/>
        <w:widowControl w:val="0"/>
        <w:kinsoku/>
        <w:wordWrap/>
        <w:overflowPunct/>
        <w:topLinePunct w:val="0"/>
        <w:bidi w:val="0"/>
        <w:spacing w:line="430" w:lineRule="exact"/>
        <w:ind w:left="640" w:right="-48" w:rightChars="-15" w:firstLine="960" w:firstLineChars="300"/>
        <w:jc w:val="both"/>
        <w:textAlignment w:val="auto"/>
        <w:rPr>
          <w:rFonts w:cs="仿宋_GB2312"/>
          <w:color w:val="auto"/>
          <w:szCs w:val="32"/>
        </w:rPr>
      </w:pPr>
      <w:r>
        <w:rPr>
          <w:rFonts w:hint="eastAsia" w:cs="仿宋_GB2312"/>
          <w:color w:val="auto"/>
          <w:szCs w:val="32"/>
        </w:rPr>
        <w:t>⒉减刑建议书</w:t>
      </w:r>
      <w:r>
        <w:rPr>
          <w:rFonts w:hint="eastAsia" w:cs="仿宋_GB2312"/>
          <w:color w:val="auto"/>
          <w:szCs w:val="32"/>
          <w:lang w:val="en-US" w:eastAsia="zh-CN"/>
        </w:rPr>
        <w:t>五</w:t>
      </w:r>
      <w:r>
        <w:rPr>
          <w:rFonts w:hint="eastAsia" w:cs="仿宋_GB2312"/>
          <w:color w:val="auto"/>
          <w:szCs w:val="32"/>
        </w:rPr>
        <w:t>份</w:t>
      </w:r>
    </w:p>
    <w:p>
      <w:pPr>
        <w:pStyle w:val="2"/>
        <w:keepNext w:val="0"/>
        <w:keepLines w:val="0"/>
        <w:pageBreakBefore w:val="0"/>
        <w:widowControl w:val="0"/>
        <w:kinsoku/>
        <w:wordWrap/>
        <w:overflowPunct/>
        <w:topLinePunct w:val="0"/>
        <w:bidi w:val="0"/>
        <w:spacing w:line="430" w:lineRule="exact"/>
        <w:ind w:left="640" w:right="-48" w:rightChars="-15"/>
        <w:jc w:val="both"/>
        <w:textAlignment w:val="auto"/>
        <w:rPr>
          <w:rFonts w:hint="eastAsia"/>
          <w:color w:val="auto"/>
          <w:szCs w:val="32"/>
        </w:rPr>
      </w:pPr>
    </w:p>
    <w:p>
      <w:pPr>
        <w:rPr>
          <w:rFonts w:hint="eastAsia"/>
        </w:rPr>
      </w:pPr>
    </w:p>
    <w:p>
      <w:pPr>
        <w:pStyle w:val="2"/>
        <w:keepNext w:val="0"/>
        <w:keepLines w:val="0"/>
        <w:pageBreakBefore w:val="0"/>
        <w:widowControl w:val="0"/>
        <w:kinsoku/>
        <w:wordWrap/>
        <w:overflowPunct/>
        <w:topLinePunct w:val="0"/>
        <w:autoSpaceDE/>
        <w:autoSpaceDN/>
        <w:bidi w:val="0"/>
        <w:adjustRightInd/>
        <w:snapToGrid/>
        <w:spacing w:line="430" w:lineRule="exact"/>
        <w:ind w:left="0" w:right="1280" w:rightChars="400"/>
        <w:jc w:val="right"/>
        <w:textAlignment w:val="auto"/>
        <w:rPr>
          <w:color w:val="auto"/>
          <w:szCs w:val="32"/>
        </w:rPr>
      </w:pPr>
      <w:r>
        <w:rPr>
          <w:rFonts w:hint="eastAsia"/>
          <w:color w:val="auto"/>
          <w:szCs w:val="32"/>
        </w:rPr>
        <w:t>福建省</w:t>
      </w:r>
      <w:r>
        <w:rPr>
          <w:rFonts w:hint="eastAsia"/>
          <w:color w:val="auto"/>
          <w:szCs w:val="32"/>
          <w:lang w:val="en-US" w:eastAsia="zh-CN"/>
        </w:rPr>
        <w:t>武夷山</w:t>
      </w:r>
      <w:r>
        <w:rPr>
          <w:rFonts w:hint="eastAsia"/>
          <w:color w:val="auto"/>
          <w:szCs w:val="32"/>
        </w:rPr>
        <w:t>监狱</w:t>
      </w:r>
    </w:p>
    <w:p>
      <w:pPr>
        <w:pStyle w:val="2"/>
        <w:keepNext w:val="0"/>
        <w:keepLines w:val="0"/>
        <w:pageBreakBefore w:val="0"/>
        <w:widowControl w:val="0"/>
        <w:kinsoku/>
        <w:wordWrap/>
        <w:overflowPunct/>
        <w:topLinePunct w:val="0"/>
        <w:autoSpaceDE/>
        <w:autoSpaceDN/>
        <w:bidi w:val="0"/>
        <w:adjustRightInd/>
        <w:snapToGrid/>
        <w:spacing w:line="430" w:lineRule="exact"/>
        <w:ind w:left="0" w:right="1280" w:rightChars="400"/>
        <w:jc w:val="right"/>
        <w:textAlignment w:val="auto"/>
      </w:pPr>
      <w:r>
        <w:rPr>
          <w:rFonts w:hint="eastAsia"/>
          <w:color w:val="auto"/>
          <w:szCs w:val="32"/>
          <w:lang w:val="en-US" w:eastAsia="zh-CN"/>
        </w:rPr>
        <w:t>2025</w:t>
      </w:r>
      <w:r>
        <w:rPr>
          <w:rFonts w:hint="eastAsia"/>
          <w:color w:val="auto"/>
          <w:szCs w:val="32"/>
        </w:rPr>
        <w:t>年</w:t>
      </w:r>
      <w:r>
        <w:rPr>
          <w:rFonts w:hint="eastAsia"/>
          <w:color w:val="auto"/>
          <w:szCs w:val="32"/>
          <w:lang w:val="en-US" w:eastAsia="zh-CN"/>
        </w:rPr>
        <w:t>4</w:t>
      </w:r>
      <w:r>
        <w:rPr>
          <w:rFonts w:hint="eastAsia"/>
          <w:color w:val="auto"/>
          <w:szCs w:val="32"/>
        </w:rPr>
        <w:t>月</w:t>
      </w:r>
      <w:r>
        <w:rPr>
          <w:rFonts w:hint="eastAsia"/>
          <w:color w:val="auto"/>
          <w:szCs w:val="32"/>
          <w:lang w:val="en-US" w:eastAsia="zh-CN"/>
        </w:rPr>
        <w:t>27</w:t>
      </w:r>
      <w:r>
        <w:rPr>
          <w:rFonts w:hint="eastAsia"/>
          <w:color w:val="auto"/>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8D3956"/>
    <w:rsid w:val="07731B4A"/>
    <w:rsid w:val="08E5103D"/>
    <w:rsid w:val="10456050"/>
    <w:rsid w:val="111F62D9"/>
    <w:rsid w:val="122A7AEF"/>
    <w:rsid w:val="18D930E3"/>
    <w:rsid w:val="1C5F19D6"/>
    <w:rsid w:val="1D506B04"/>
    <w:rsid w:val="1D59380A"/>
    <w:rsid w:val="1E036D00"/>
    <w:rsid w:val="235477B7"/>
    <w:rsid w:val="24BD1E88"/>
    <w:rsid w:val="295052B4"/>
    <w:rsid w:val="2A3E0268"/>
    <w:rsid w:val="2B53741C"/>
    <w:rsid w:val="2E0F3274"/>
    <w:rsid w:val="2F2F7E25"/>
    <w:rsid w:val="313D7B9E"/>
    <w:rsid w:val="317B72B1"/>
    <w:rsid w:val="31C661B8"/>
    <w:rsid w:val="335479F8"/>
    <w:rsid w:val="353C2070"/>
    <w:rsid w:val="358D5A7F"/>
    <w:rsid w:val="375F3B11"/>
    <w:rsid w:val="379F4AAD"/>
    <w:rsid w:val="37BC3350"/>
    <w:rsid w:val="37E5054D"/>
    <w:rsid w:val="38814B07"/>
    <w:rsid w:val="39C51E54"/>
    <w:rsid w:val="3C062BAD"/>
    <w:rsid w:val="3DDE328E"/>
    <w:rsid w:val="3E85476C"/>
    <w:rsid w:val="40AB64F4"/>
    <w:rsid w:val="44D34151"/>
    <w:rsid w:val="46012F69"/>
    <w:rsid w:val="49275852"/>
    <w:rsid w:val="4BC64150"/>
    <w:rsid w:val="4C4D5B98"/>
    <w:rsid w:val="4F2A03BE"/>
    <w:rsid w:val="5B441246"/>
    <w:rsid w:val="5C974599"/>
    <w:rsid w:val="5CF61D80"/>
    <w:rsid w:val="605C1FCC"/>
    <w:rsid w:val="636A271C"/>
    <w:rsid w:val="641C6C6C"/>
    <w:rsid w:val="66B71606"/>
    <w:rsid w:val="67416225"/>
    <w:rsid w:val="67996803"/>
    <w:rsid w:val="72661513"/>
    <w:rsid w:val="78D07BA3"/>
    <w:rsid w:val="7B142824"/>
    <w:rsid w:val="7B711E5B"/>
    <w:rsid w:val="7D1960BD"/>
    <w:rsid w:val="7DD37D8B"/>
    <w:rsid w:val="7EED398C"/>
    <w:rsid w:val="7F1E0C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99"/>
  </w:style>
  <w:style w:type="paragraph" w:customStyle="1" w:styleId="5">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2023-12-24T02:04:00Z</dcterms:created>
  <dc:creator>Administrator</dc:creator>
  <cp:lastModifiedBy>王清金</cp:lastModifiedBy>
  <cp:lastPrinted>2024-02-01T06:45:00Z</cp:lastPrinted>
  <dcterms:modified xsi:type="dcterms:W3CDTF">2025-04-29T03:08:32Z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DAE2FF7EC5744BA59520F7E8CE0C5176</vt:lpwstr>
  </property>
</Properties>
</file>