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snapToGrid/>
        <w:spacing w:before="0" w:beforeAutospacing="0" w:after="0" w:afterAutospacing="0" w:line="800" w:lineRule="exact"/>
        <w:ind w:left="0" w:right="0" w:firstLine="2640" w:firstLineChars="6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pStyle w:val="9"/>
        <w:adjustRightInd/>
        <w:snapToGrid/>
        <w:spacing w:before="0" w:beforeAutospacing="0" w:after="0" w:afterAutospacing="0" w:line="800" w:lineRule="exact"/>
        <w:ind w:left="0" w:leftChars="0" w:right="0" w:firstLine="0" w:firstLineChars="0"/>
        <w:jc w:val="center"/>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widowControl w:val="0"/>
        <w:spacing w:before="0" w:beforeAutospacing="0" w:after="0" w:afterAutospacing="0" w:line="430" w:lineRule="exact"/>
        <w:ind w:left="640" w:right="320" w:firstLine="0" w:firstLineChars="0"/>
        <w:jc w:val="right"/>
        <w:rPr>
          <w:rFonts w:hint="default" w:ascii="仿宋_GB2312" w:hAnsi="Times New Roman" w:eastAsia="仿宋_GB2312" w:cs="Times New Roman"/>
          <w:b/>
          <w:bCs/>
          <w:kern w:val="32"/>
          <w:sz w:val="28"/>
          <w:szCs w:val="28"/>
        </w:rPr>
      </w:pPr>
      <w:r>
        <w:rPr>
          <w:rFonts w:hint="default" w:ascii="楷体_GB2312" w:hAnsi="Times New Roman" w:eastAsia="楷体_GB2312" w:cs="楷体_GB2312"/>
          <w:kern w:val="32"/>
          <w:sz w:val="32"/>
          <w:szCs w:val="32"/>
          <w:lang w:val="en-US" w:eastAsia="zh-CN"/>
        </w:rPr>
        <w:t>〔</w:t>
      </w:r>
      <w:r>
        <w:rPr>
          <w:rFonts w:hint="default" w:ascii="Times New Roman" w:hAnsi="Times New Roman" w:eastAsia="楷体_GB2312" w:cs="楷体_GB2312"/>
          <w:kern w:val="32"/>
          <w:sz w:val="32"/>
          <w:szCs w:val="32"/>
          <w:lang w:val="en-US" w:eastAsia="zh-CN"/>
        </w:rPr>
        <w:t>20</w:t>
      </w:r>
      <w:r>
        <w:rPr>
          <w:rFonts w:hint="default" w:ascii="Times New Roman" w:hAnsi="Times New Roman" w:eastAsia="楷体_GB2312" w:cs="Times New Roman"/>
          <w:kern w:val="32"/>
          <w:sz w:val="32"/>
          <w:szCs w:val="32"/>
          <w:lang w:val="en-US" w:eastAsia="zh-CN"/>
        </w:rPr>
        <w:t>2</w:t>
      </w:r>
      <w:r>
        <w:rPr>
          <w:rFonts w:hint="eastAsia" w:ascii="Times New Roman" w:hAnsi="Times New Roman" w:eastAsia="楷体_GB2312" w:cs="Times New Roman"/>
          <w:kern w:val="32"/>
          <w:sz w:val="32"/>
          <w:szCs w:val="32"/>
          <w:lang w:val="en-US" w:eastAsia="zh-CN"/>
        </w:rPr>
        <w:t>5</w:t>
      </w:r>
      <w:r>
        <w:rPr>
          <w:rFonts w:hint="default" w:ascii="楷体_GB2312" w:hAnsi="Times New Roman" w:eastAsia="楷体_GB2312" w:cs="楷体_GB2312"/>
          <w:kern w:val="32"/>
          <w:sz w:val="32"/>
          <w:szCs w:val="32"/>
          <w:lang w:val="en-US" w:eastAsia="zh-CN"/>
        </w:rPr>
        <w:t>〕闽武狱减字第</w:t>
      </w:r>
      <w:r>
        <w:rPr>
          <w:rFonts w:hint="eastAsia" w:ascii="Times New Roman" w:hAnsi="Times New Roman" w:eastAsia="楷体_GB2312" w:cs="楷体_GB2312"/>
          <w:kern w:val="32"/>
          <w:sz w:val="32"/>
          <w:szCs w:val="32"/>
          <w:lang w:val="en-US" w:eastAsia="zh-CN"/>
        </w:rPr>
        <w:t>161</w:t>
      </w:r>
      <w:r>
        <w:rPr>
          <w:rFonts w:hint="default" w:ascii="楷体_GB2312" w:hAnsi="Times New Roman" w:eastAsia="楷体_GB2312" w:cs="楷体_GB2312"/>
          <w:kern w:val="32"/>
          <w:sz w:val="32"/>
          <w:szCs w:val="32"/>
          <w:lang w:val="en-US" w:eastAsia="zh-CN"/>
        </w:rPr>
        <w:t>号</w:t>
      </w:r>
    </w:p>
    <w:p>
      <w:pPr>
        <w:widowControl w:val="0"/>
        <w:spacing w:before="0" w:beforeAutospacing="0" w:after="0" w:afterAutospacing="0"/>
        <w:ind w:left="0" w:right="0" w:firstLine="640" w:firstLineChars="200"/>
        <w:jc w:val="both"/>
        <w:rPr>
          <w:rFonts w:hint="default" w:ascii="仿宋_GB2312"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罪犯</w:t>
      </w:r>
      <w:r>
        <w:rPr>
          <w:rFonts w:hint="eastAsia" w:ascii="仿宋_GB2312" w:hAnsi="Times New Roman" w:eastAsia="仿宋_GB2312" w:cs="仿宋_GB2312"/>
          <w:kern w:val="32"/>
          <w:sz w:val="32"/>
          <w:szCs w:val="32"/>
          <w:lang w:val="en-US" w:eastAsia="zh-CN"/>
        </w:rPr>
        <w:t>翁浩</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男</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1996</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11</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27</w:t>
      </w:r>
      <w:r>
        <w:rPr>
          <w:rFonts w:hint="default" w:ascii="仿宋_GB2312" w:hAnsi="Times New Roman" w:eastAsia="仿宋_GB2312" w:cs="仿宋_GB2312"/>
          <w:kern w:val="32"/>
          <w:sz w:val="32"/>
          <w:szCs w:val="32"/>
          <w:lang w:val="en-US" w:eastAsia="zh-CN"/>
        </w:rPr>
        <w:t>日出生，汉族，</w:t>
      </w:r>
      <w:r>
        <w:rPr>
          <w:rFonts w:hint="eastAsia" w:ascii="仿宋_GB2312" w:hAnsi="Times New Roman" w:eastAsia="仿宋_GB2312" w:cs="仿宋_GB2312"/>
          <w:kern w:val="32"/>
          <w:sz w:val="32"/>
          <w:szCs w:val="32"/>
          <w:lang w:val="en-US" w:eastAsia="zh-CN"/>
        </w:rPr>
        <w:t>初中</w:t>
      </w:r>
      <w:r>
        <w:rPr>
          <w:rFonts w:hint="default" w:ascii="仿宋_GB2312" w:hAnsi="Times New Roman" w:eastAsia="仿宋_GB2312" w:cs="仿宋_GB2312"/>
          <w:kern w:val="32"/>
          <w:sz w:val="32"/>
          <w:szCs w:val="32"/>
          <w:lang w:val="en-US" w:eastAsia="zh-CN"/>
        </w:rPr>
        <w:t>文化，捕前系</w:t>
      </w:r>
      <w:r>
        <w:rPr>
          <w:rFonts w:hint="eastAsia" w:ascii="仿宋_GB2312" w:hAnsi="Times New Roman" w:eastAsia="仿宋_GB2312" w:cs="仿宋_GB2312"/>
          <w:kern w:val="32"/>
          <w:sz w:val="32"/>
          <w:szCs w:val="32"/>
          <w:lang w:val="en-US" w:eastAsia="zh-CN"/>
        </w:rPr>
        <w:t>福州浩倍基越贸易有限公司监事</w:t>
      </w:r>
      <w:r>
        <w:rPr>
          <w:rFonts w:hint="eastAsia" w:ascii="仿宋_GB2312" w:hAnsi="Times New Roman" w:eastAsia="仿宋_GB2312" w:cs="仿宋_GB2312"/>
          <w:color w:val="auto"/>
          <w:kern w:val="32"/>
          <w:sz w:val="32"/>
          <w:szCs w:val="32"/>
          <w:highlight w:val="none"/>
          <w:lang w:val="en-US" w:eastAsia="zh-CN"/>
        </w:rPr>
        <w:t>。</w:t>
      </w:r>
      <w:r>
        <w:rPr>
          <w:rFonts w:hint="default" w:ascii="仿宋_GB2312" w:hAnsi="Times New Roman" w:eastAsia="仿宋_GB2312" w:cs="仿宋_GB2312"/>
          <w:kern w:val="32"/>
          <w:sz w:val="32"/>
          <w:szCs w:val="32"/>
          <w:lang w:val="en-US" w:eastAsia="zh-CN"/>
        </w:rPr>
        <w:t>现在福建省武夷山监狱二监区五分</w:t>
      </w:r>
      <w:bookmarkStart w:id="0" w:name="_GoBack"/>
      <w:bookmarkEnd w:id="0"/>
      <w:r>
        <w:rPr>
          <w:rFonts w:hint="default" w:ascii="仿宋_GB2312" w:hAnsi="Times New Roman" w:eastAsia="仿宋_GB2312" w:cs="仿宋_GB2312"/>
          <w:kern w:val="32"/>
          <w:sz w:val="32"/>
          <w:szCs w:val="32"/>
          <w:lang w:val="en-US" w:eastAsia="zh-CN"/>
        </w:rPr>
        <w:t>监区服刑。</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lang w:val="en-US" w:eastAsia="zh-CN"/>
        </w:rPr>
        <w:t>福建省福州市晋安区</w:t>
      </w:r>
      <w:r>
        <w:rPr>
          <w:rFonts w:hint="default" w:ascii="仿宋_GB2312" w:hAnsi="Times New Roman" w:eastAsia="仿宋_GB2312" w:cs="仿宋_GB2312"/>
          <w:kern w:val="32"/>
          <w:sz w:val="32"/>
          <w:szCs w:val="32"/>
          <w:lang w:val="en-US" w:eastAsia="zh-CN"/>
        </w:rPr>
        <w:t>人民法院于</w:t>
      </w:r>
      <w:r>
        <w:rPr>
          <w:rFonts w:hint="eastAsia" w:ascii="仿宋_GB2312" w:hAnsi="Times New Roman" w:eastAsia="仿宋_GB2312" w:cs="仿宋_GB2312"/>
          <w:kern w:val="32"/>
          <w:sz w:val="32"/>
          <w:szCs w:val="32"/>
          <w:lang w:val="en-US" w:eastAsia="zh-CN"/>
        </w:rPr>
        <w:t>2022</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7</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8</w:t>
      </w:r>
      <w:r>
        <w:rPr>
          <w:rFonts w:hint="default" w:ascii="仿宋_GB2312" w:hAnsi="Times New Roman" w:eastAsia="仿宋_GB2312" w:cs="仿宋_GB2312"/>
          <w:kern w:val="32"/>
          <w:sz w:val="32"/>
          <w:szCs w:val="32"/>
          <w:lang w:val="en-US" w:eastAsia="zh-CN"/>
        </w:rPr>
        <w:t>日作出（</w:t>
      </w:r>
      <w:r>
        <w:rPr>
          <w:rFonts w:hint="eastAsia" w:ascii="仿宋_GB2312" w:hAnsi="Times New Roman" w:eastAsia="仿宋_GB2312" w:cs="仿宋_GB2312"/>
          <w:kern w:val="32"/>
          <w:sz w:val="32"/>
          <w:szCs w:val="32"/>
          <w:lang w:val="en-US" w:eastAsia="zh-CN"/>
        </w:rPr>
        <w:t>2021</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闽0111刑初1002</w:t>
      </w:r>
      <w:r>
        <w:rPr>
          <w:rFonts w:hint="default" w:ascii="仿宋_GB2312" w:hAnsi="Times New Roman" w:eastAsia="仿宋_GB2312" w:cs="仿宋_GB2312"/>
          <w:kern w:val="32"/>
          <w:sz w:val="32"/>
          <w:szCs w:val="32"/>
          <w:lang w:val="en-US" w:eastAsia="zh-CN"/>
        </w:rPr>
        <w:t>号刑事判决，以被告人</w:t>
      </w:r>
      <w:r>
        <w:rPr>
          <w:rFonts w:hint="eastAsia" w:ascii="仿宋_GB2312" w:hAnsi="Times New Roman" w:eastAsia="仿宋_GB2312" w:cs="仿宋_GB2312"/>
          <w:kern w:val="32"/>
          <w:sz w:val="32"/>
          <w:szCs w:val="32"/>
          <w:lang w:val="en-US" w:eastAsia="zh-CN"/>
        </w:rPr>
        <w:t>翁浩</w:t>
      </w:r>
      <w:r>
        <w:rPr>
          <w:rFonts w:hint="default" w:ascii="仿宋_GB2312" w:hAnsi="Times New Roman" w:eastAsia="仿宋_GB2312" w:cs="仿宋_GB2312"/>
          <w:kern w:val="32"/>
          <w:sz w:val="32"/>
          <w:szCs w:val="32"/>
          <w:lang w:val="en-US" w:eastAsia="zh-CN"/>
        </w:rPr>
        <w:t>犯</w:t>
      </w:r>
      <w:r>
        <w:rPr>
          <w:rFonts w:hint="eastAsia" w:ascii="仿宋_GB2312" w:hAnsi="Times New Roman" w:eastAsia="仿宋_GB2312" w:cs="仿宋_GB2312"/>
          <w:kern w:val="32"/>
          <w:sz w:val="32"/>
          <w:szCs w:val="32"/>
          <w:lang w:val="en-US" w:eastAsia="zh-CN"/>
        </w:rPr>
        <w:t>诈骗</w:t>
      </w:r>
      <w:r>
        <w:rPr>
          <w:rFonts w:hint="default" w:ascii="仿宋_GB2312" w:hAnsi="Times New Roman" w:eastAsia="仿宋_GB2312" w:cs="仿宋_GB2312"/>
          <w:kern w:val="32"/>
          <w:sz w:val="32"/>
          <w:szCs w:val="32"/>
          <w:lang w:val="en-US" w:eastAsia="zh-CN"/>
        </w:rPr>
        <w:t>罪，判处有期徒刑</w:t>
      </w:r>
      <w:r>
        <w:rPr>
          <w:rFonts w:hint="eastAsia" w:ascii="仿宋_GB2312" w:hAnsi="Times New Roman" w:eastAsia="仿宋_GB2312" w:cs="仿宋_GB2312"/>
          <w:kern w:val="32"/>
          <w:sz w:val="32"/>
          <w:szCs w:val="32"/>
          <w:lang w:val="en-US" w:eastAsia="zh-CN"/>
        </w:rPr>
        <w:t>四</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四个月</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并处</w:t>
      </w:r>
      <w:r>
        <w:rPr>
          <w:rFonts w:hint="default" w:ascii="仿宋_GB2312" w:hAnsi="Times New Roman" w:eastAsia="仿宋_GB2312" w:cs="仿宋_GB2312"/>
          <w:kern w:val="32"/>
          <w:sz w:val="32"/>
          <w:szCs w:val="32"/>
          <w:lang w:val="en-US" w:eastAsia="zh-CN"/>
        </w:rPr>
        <w:t>罚金人民币</w:t>
      </w:r>
      <w:r>
        <w:rPr>
          <w:rFonts w:hint="eastAsia" w:ascii="仿宋_GB2312" w:hAnsi="Times New Roman" w:eastAsia="仿宋_GB2312" w:cs="仿宋_GB2312"/>
          <w:kern w:val="32"/>
          <w:sz w:val="32"/>
          <w:szCs w:val="32"/>
          <w:lang w:val="en-US" w:eastAsia="zh-CN"/>
        </w:rPr>
        <w:t>三万元；继续追缴被告人翁浩违法所得人民币五万一千六百五十元予以没收,按比例退赔各被害人。同案不服，提出上诉。福建省福州市中级人民法院于2022年9月13日作出（2022）闽01刑终802号刑事裁定：驳回上诉，维持原判。</w:t>
      </w:r>
      <w:r>
        <w:rPr>
          <w:rFonts w:hint="default" w:ascii="仿宋_GB2312" w:hAnsi="Times New Roman" w:eastAsia="仿宋_GB2312" w:cs="仿宋_GB2312"/>
          <w:kern w:val="32"/>
          <w:sz w:val="32"/>
          <w:szCs w:val="32"/>
          <w:lang w:val="en-US" w:eastAsia="zh-CN"/>
        </w:rPr>
        <w:t>判决发生法律效力后，于</w:t>
      </w:r>
      <w:r>
        <w:rPr>
          <w:rFonts w:hint="eastAsia" w:ascii="仿宋_GB2312" w:hAnsi="Times New Roman" w:eastAsia="仿宋_GB2312" w:cs="仿宋_GB2312"/>
          <w:kern w:val="32"/>
          <w:sz w:val="32"/>
          <w:szCs w:val="32"/>
          <w:lang w:val="en-US" w:eastAsia="zh-CN"/>
        </w:rPr>
        <w:t>2022</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12</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14</w:t>
      </w:r>
      <w:r>
        <w:rPr>
          <w:rFonts w:hint="default" w:ascii="仿宋_GB2312" w:hAnsi="Times New Roman" w:eastAsia="仿宋_GB2312" w:cs="仿宋_GB2312"/>
          <w:kern w:val="32"/>
          <w:sz w:val="32"/>
          <w:szCs w:val="32"/>
          <w:lang w:val="en-US" w:eastAsia="zh-CN"/>
        </w:rPr>
        <w:t>日交付福建省</w:t>
      </w:r>
      <w:r>
        <w:rPr>
          <w:rFonts w:hint="eastAsia" w:ascii="仿宋_GB2312" w:hAnsi="Times New Roman" w:eastAsia="仿宋_GB2312" w:cs="仿宋_GB2312"/>
          <w:kern w:val="32"/>
          <w:sz w:val="32"/>
          <w:szCs w:val="32"/>
          <w:lang w:val="en-US" w:eastAsia="zh-CN"/>
        </w:rPr>
        <w:t>武夷山</w:t>
      </w:r>
      <w:r>
        <w:rPr>
          <w:rFonts w:hint="default" w:ascii="仿宋_GB2312" w:hAnsi="Times New Roman" w:eastAsia="仿宋_GB2312" w:cs="仿宋_GB2312"/>
          <w:kern w:val="32"/>
          <w:sz w:val="32"/>
          <w:szCs w:val="32"/>
          <w:lang w:val="en-US" w:eastAsia="zh-CN"/>
        </w:rPr>
        <w:t>监狱执行（刑期自</w:t>
      </w:r>
      <w:r>
        <w:rPr>
          <w:rFonts w:hint="eastAsia" w:ascii="仿宋_GB2312" w:hAnsi="Times New Roman" w:eastAsia="仿宋_GB2312" w:cs="仿宋_GB2312"/>
          <w:kern w:val="32"/>
          <w:sz w:val="32"/>
          <w:szCs w:val="32"/>
          <w:lang w:val="en-US" w:eastAsia="zh-CN"/>
        </w:rPr>
        <w:t>2021</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6</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29</w:t>
      </w:r>
      <w:r>
        <w:rPr>
          <w:rFonts w:hint="default" w:ascii="仿宋_GB2312" w:hAnsi="Times New Roman" w:eastAsia="仿宋_GB2312" w:cs="仿宋_GB2312"/>
          <w:kern w:val="32"/>
          <w:sz w:val="32"/>
          <w:szCs w:val="32"/>
          <w:lang w:val="en-US" w:eastAsia="zh-CN"/>
        </w:rPr>
        <w:t>日起至</w:t>
      </w:r>
      <w:r>
        <w:rPr>
          <w:rFonts w:hint="eastAsia" w:ascii="仿宋_GB2312" w:hAnsi="Times New Roman" w:eastAsia="仿宋_GB2312" w:cs="仿宋_GB2312"/>
          <w:kern w:val="32"/>
          <w:sz w:val="32"/>
          <w:szCs w:val="32"/>
          <w:lang w:val="en-US" w:eastAsia="zh-CN"/>
        </w:rPr>
        <w:t>2025</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10</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26</w:t>
      </w:r>
      <w:r>
        <w:rPr>
          <w:rFonts w:hint="default" w:ascii="仿宋_GB2312" w:hAnsi="Times New Roman" w:eastAsia="仿宋_GB2312" w:cs="仿宋_GB2312"/>
          <w:kern w:val="32"/>
          <w:sz w:val="32"/>
          <w:szCs w:val="32"/>
          <w:lang w:val="en-US" w:eastAsia="zh-CN"/>
        </w:rPr>
        <w:t>日止）。现属普管级罪犯。</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该犯</w:t>
      </w:r>
      <w:r>
        <w:rPr>
          <w:rFonts w:hint="default" w:ascii="仿宋_GB2312" w:hAnsi="宋体" w:eastAsia="仿宋_GB2312" w:cs="仿宋_GB2312"/>
          <w:iCs/>
          <w:kern w:val="0"/>
          <w:sz w:val="32"/>
          <w:szCs w:val="32"/>
          <w:lang w:val="en-US" w:eastAsia="zh-CN"/>
        </w:rPr>
        <w:t>自入监以来</w:t>
      </w:r>
      <w:r>
        <w:rPr>
          <w:rFonts w:hint="default" w:ascii="仿宋_GB2312" w:hAnsi="Times New Roman" w:eastAsia="仿宋_GB2312" w:cs="仿宋_GB2312"/>
          <w:kern w:val="32"/>
          <w:sz w:val="32"/>
          <w:szCs w:val="32"/>
          <w:lang w:val="en-US" w:eastAsia="zh-CN"/>
        </w:rPr>
        <w:t>确有</w:t>
      </w:r>
      <w:r>
        <w:rPr>
          <w:rFonts w:hint="default" w:ascii="仿宋_GB2312" w:hAnsi="仿宋" w:eastAsia="仿宋_GB2312" w:cs="仿宋_GB2312"/>
          <w:kern w:val="32"/>
          <w:sz w:val="32"/>
          <w:szCs w:val="32"/>
          <w:lang w:val="en-US" w:eastAsia="zh-CN"/>
        </w:rPr>
        <w:t>悔改</w:t>
      </w:r>
      <w:r>
        <w:rPr>
          <w:rFonts w:hint="default" w:ascii="仿宋_GB2312" w:hAnsi="Times New Roman" w:eastAsia="仿宋_GB2312" w:cs="仿宋_GB2312"/>
          <w:kern w:val="32"/>
          <w:sz w:val="32"/>
          <w:szCs w:val="32"/>
          <w:lang w:val="en-US" w:eastAsia="zh-CN"/>
        </w:rPr>
        <w:t>表现，具体事实如下：</w:t>
      </w:r>
    </w:p>
    <w:p>
      <w:pPr>
        <w:pStyle w:val="9"/>
        <w:widowControl w:val="0"/>
        <w:autoSpaceDE w:val="0"/>
        <w:autoSpaceDN w:val="0"/>
        <w:adjustRightInd w:val="0"/>
        <w:spacing w:line="430" w:lineRule="exact"/>
        <w:jc w:val="both"/>
        <w:rPr>
          <w:rFonts w:hint="default" w:ascii="仿宋_GB2312" w:hAnsi="仿宋" w:eastAsia="仿宋_GB2312" w:cs="Times New Roman"/>
          <w:iCs/>
          <w:kern w:val="2"/>
          <w:sz w:val="32"/>
          <w:szCs w:val="32"/>
        </w:rPr>
      </w:pPr>
      <w:r>
        <w:rPr>
          <w:rFonts w:hint="default" w:ascii="仿宋_GB2312" w:hAnsi="仿宋" w:eastAsia="仿宋_GB2312" w:cs="仿宋_GB2312"/>
          <w:iCs/>
          <w:kern w:val="2"/>
          <w:sz w:val="32"/>
          <w:szCs w:val="32"/>
        </w:rPr>
        <w:t>认罪悔罪：能服从法院判决，自书认罪悔罪书。</w:t>
      </w:r>
    </w:p>
    <w:p>
      <w:pPr>
        <w:keepNext w:val="0"/>
        <w:keepLines w:val="0"/>
        <w:pageBreakBefore w:val="0"/>
        <w:widowControl w:val="0"/>
        <w:kinsoku/>
        <w:wordWrap/>
        <w:overflowPunct/>
        <w:topLinePunct w:val="0"/>
        <w:bidi w:val="0"/>
        <w:adjustRightInd/>
        <w:snapToGrid/>
        <w:spacing w:after="0" w:line="430" w:lineRule="exact"/>
        <w:ind w:firstLine="640" w:firstLineChars="200"/>
        <w:jc w:val="both"/>
        <w:textAlignment w:val="auto"/>
        <w:rPr>
          <w:rFonts w:hint="default" w:ascii="仿宋_GB2312" w:hAnsi="Times New Roman" w:eastAsia="仿宋_GB2312" w:cs="Times New Roman"/>
          <w:color w:val="auto"/>
          <w:kern w:val="32"/>
          <w:sz w:val="32"/>
          <w:szCs w:val="32"/>
          <w:lang w:val="en-US" w:eastAsia="zh-CN"/>
        </w:rPr>
      </w:pPr>
      <w:r>
        <w:rPr>
          <w:rFonts w:hint="default" w:ascii="仿宋_GB2312" w:hAnsi="Times New Roman" w:eastAsia="仿宋_GB2312" w:cs="Times New Roman"/>
          <w:color w:val="auto"/>
          <w:kern w:val="32"/>
          <w:sz w:val="32"/>
          <w:szCs w:val="32"/>
          <w:lang w:val="en-US" w:eastAsia="zh-CN"/>
        </w:rPr>
        <w:t>遵守监规：能遵守法律法规及监规纪律，接受教育改造</w:t>
      </w:r>
      <w:r>
        <w:rPr>
          <w:rFonts w:hint="eastAsia" w:ascii="仿宋_GB2312" w:hAnsi="Times New Roman" w:eastAsia="仿宋_GB2312" w:cs="Times New Roman"/>
          <w:color w:val="auto"/>
          <w:kern w:val="32"/>
          <w:sz w:val="32"/>
          <w:szCs w:val="32"/>
          <w:lang w:val="en-US" w:eastAsia="zh-CN"/>
        </w:rPr>
        <w:t>。</w:t>
      </w:r>
    </w:p>
    <w:p>
      <w:pPr>
        <w:pStyle w:val="9"/>
        <w:widowControl w:val="0"/>
        <w:autoSpaceDE w:val="0"/>
        <w:autoSpaceDN w:val="0"/>
        <w:adjustRightInd w:val="0"/>
        <w:spacing w:line="430" w:lineRule="exact"/>
        <w:ind w:left="640" w:firstLine="0" w:firstLineChars="0"/>
        <w:jc w:val="both"/>
        <w:rPr>
          <w:rFonts w:hint="default" w:ascii="仿宋_GB2312" w:hAnsi="仿宋" w:eastAsia="仿宋_GB2312" w:cs="宋体"/>
          <w:kern w:val="32"/>
          <w:sz w:val="32"/>
          <w:szCs w:val="32"/>
        </w:rPr>
      </w:pPr>
      <w:r>
        <w:rPr>
          <w:rFonts w:hint="default" w:ascii="仿宋_GB2312" w:hAnsi="仿宋" w:eastAsia="仿宋_GB2312" w:cs="仿宋_GB2312"/>
          <w:kern w:val="32"/>
          <w:sz w:val="32"/>
          <w:szCs w:val="32"/>
        </w:rPr>
        <w:t>学习情况：能参加思想、文化、职业技术教育。</w:t>
      </w:r>
    </w:p>
    <w:p>
      <w:pPr>
        <w:pStyle w:val="9"/>
        <w:widowControl w:val="0"/>
        <w:autoSpaceDE w:val="0"/>
        <w:autoSpaceDN w:val="0"/>
        <w:adjustRightInd w:val="0"/>
        <w:spacing w:line="430" w:lineRule="exact"/>
        <w:ind w:left="0" w:firstLine="640"/>
        <w:jc w:val="both"/>
        <w:rPr>
          <w:rFonts w:hint="default" w:ascii="仿宋_GB2312" w:hAnsi="仿宋" w:eastAsia="仿宋_GB2312" w:cs="宋体"/>
          <w:kern w:val="32"/>
          <w:sz w:val="32"/>
          <w:szCs w:val="32"/>
        </w:rPr>
      </w:pPr>
      <w:r>
        <w:rPr>
          <w:rFonts w:hint="default" w:ascii="仿宋_GB2312" w:hAnsi="仿宋" w:eastAsia="仿宋_GB2312" w:cs="仿宋_GB2312"/>
          <w:kern w:val="32"/>
          <w:sz w:val="32"/>
          <w:szCs w:val="32"/>
        </w:rPr>
        <w:t>劳动改造：能参加劳动，努力完成劳动任务。</w:t>
      </w:r>
    </w:p>
    <w:p>
      <w:pPr>
        <w:pStyle w:val="9"/>
        <w:widowControl w:val="0"/>
        <w:spacing w:line="430" w:lineRule="exact"/>
        <w:ind w:left="0" w:firstLine="640"/>
        <w:jc w:val="both"/>
        <w:rPr>
          <w:rFonts w:hint="default" w:ascii="仿宋_GB2312" w:eastAsia="仿宋_GB2312" w:cs="仿宋_GB2312"/>
          <w:bCs/>
          <w:kern w:val="32"/>
          <w:sz w:val="32"/>
          <w:szCs w:val="32"/>
        </w:rPr>
      </w:pPr>
      <w:r>
        <w:rPr>
          <w:rFonts w:hint="default" w:ascii="仿宋_GB2312" w:eastAsia="仿宋_GB2312" w:cs="仿宋_GB2312"/>
          <w:bCs/>
          <w:kern w:val="32"/>
          <w:sz w:val="32"/>
          <w:szCs w:val="32"/>
        </w:rPr>
        <w:t>奖惩情况：该犯考核期</w:t>
      </w:r>
      <w:r>
        <w:rPr>
          <w:rFonts w:hint="default" w:ascii="仿宋_GB2312" w:eastAsia="仿宋_GB2312" w:cs="仿宋_GB2312"/>
          <w:bCs/>
          <w:kern w:val="32"/>
          <w:sz w:val="32"/>
          <w:szCs w:val="32"/>
          <w:lang w:val="en-US" w:eastAsia="zh-CN"/>
        </w:rPr>
        <w:t>2022年12月14日</w:t>
      </w:r>
      <w:r>
        <w:rPr>
          <w:rFonts w:hint="default" w:ascii="仿宋_GB2312" w:eastAsia="仿宋_GB2312" w:cs="仿宋_GB2312"/>
          <w:bCs/>
          <w:kern w:val="32"/>
          <w:sz w:val="32"/>
          <w:szCs w:val="32"/>
        </w:rPr>
        <w:t>至</w:t>
      </w:r>
      <w:r>
        <w:rPr>
          <w:rFonts w:hint="eastAsia" w:ascii="仿宋_GB2312" w:cs="仿宋_GB2312"/>
          <w:bCs/>
          <w:kern w:val="32"/>
          <w:sz w:val="32"/>
          <w:szCs w:val="32"/>
          <w:lang w:val="en-US" w:eastAsia="zh-CN"/>
        </w:rPr>
        <w:t>2024</w:t>
      </w:r>
      <w:r>
        <w:rPr>
          <w:rFonts w:hint="default" w:ascii="仿宋_GB2312" w:eastAsia="仿宋_GB2312" w:cs="仿宋_GB2312"/>
          <w:bCs/>
          <w:kern w:val="32"/>
          <w:sz w:val="32"/>
          <w:szCs w:val="32"/>
        </w:rPr>
        <w:t>年</w:t>
      </w:r>
      <w:r>
        <w:rPr>
          <w:rFonts w:hint="eastAsia" w:ascii="仿宋_GB2312" w:cs="仿宋_GB2312"/>
          <w:bCs/>
          <w:kern w:val="32"/>
          <w:sz w:val="32"/>
          <w:szCs w:val="32"/>
          <w:lang w:val="en-US" w:eastAsia="zh-CN"/>
        </w:rPr>
        <w:t>12</w:t>
      </w:r>
      <w:r>
        <w:rPr>
          <w:rFonts w:hint="default" w:ascii="仿宋_GB2312" w:eastAsia="仿宋_GB2312" w:cs="仿宋_GB2312"/>
          <w:bCs/>
          <w:kern w:val="32"/>
          <w:sz w:val="32"/>
          <w:szCs w:val="32"/>
        </w:rPr>
        <w:t>月累计获考核</w:t>
      </w:r>
      <w:r>
        <w:rPr>
          <w:rFonts w:hint="eastAsia" w:ascii="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2255.3</w:t>
      </w:r>
      <w:r>
        <w:rPr>
          <w:rFonts w:hint="default" w:ascii="仿宋_GB2312" w:eastAsia="仿宋_GB2312" w:cs="仿宋_GB2312"/>
          <w:bCs/>
          <w:kern w:val="32"/>
          <w:sz w:val="32"/>
          <w:szCs w:val="32"/>
        </w:rPr>
        <w:t>分，表扬</w:t>
      </w:r>
      <w:r>
        <w:rPr>
          <w:rFonts w:hint="eastAsia" w:ascii="仿宋_GB2312" w:cs="仿宋_GB2312"/>
          <w:bCs/>
          <w:kern w:val="32"/>
          <w:sz w:val="32"/>
          <w:szCs w:val="32"/>
          <w:lang w:val="en-US" w:eastAsia="zh-CN"/>
        </w:rPr>
        <w:t>1</w:t>
      </w:r>
      <w:r>
        <w:rPr>
          <w:rFonts w:hint="default" w:ascii="仿宋_GB2312" w:eastAsia="仿宋_GB2312" w:cs="仿宋_GB2312"/>
          <w:bCs/>
          <w:kern w:val="32"/>
          <w:sz w:val="32"/>
          <w:szCs w:val="32"/>
        </w:rPr>
        <w:t>次，物质奖励</w:t>
      </w:r>
      <w:r>
        <w:rPr>
          <w:rFonts w:hint="eastAsia" w:ascii="仿宋_GB2312" w:cs="仿宋_GB2312"/>
          <w:bCs/>
          <w:kern w:val="32"/>
          <w:sz w:val="32"/>
          <w:szCs w:val="32"/>
          <w:lang w:val="en-US" w:eastAsia="zh-CN"/>
        </w:rPr>
        <w:t>2</w:t>
      </w:r>
      <w:r>
        <w:rPr>
          <w:rFonts w:hint="default" w:ascii="仿宋_GB2312" w:eastAsia="仿宋_GB2312" w:cs="仿宋_GB2312"/>
          <w:bCs/>
          <w:kern w:val="32"/>
          <w:sz w:val="32"/>
          <w:szCs w:val="32"/>
        </w:rPr>
        <w:t>次；</w:t>
      </w:r>
      <w:r>
        <w:rPr>
          <w:rFonts w:hint="eastAsia" w:ascii="仿宋_GB2312" w:cs="仿宋_GB2312"/>
          <w:bCs/>
          <w:kern w:val="32"/>
          <w:sz w:val="32"/>
          <w:szCs w:val="32"/>
          <w:lang w:eastAsia="zh-CN"/>
        </w:rPr>
        <w:t>考核期内</w:t>
      </w:r>
      <w:r>
        <w:rPr>
          <w:rFonts w:hint="default" w:ascii="仿宋_GB2312" w:eastAsia="仿宋_GB2312" w:cs="仿宋_GB2312"/>
          <w:bCs/>
          <w:kern w:val="32"/>
          <w:sz w:val="32"/>
          <w:szCs w:val="32"/>
        </w:rPr>
        <w:t>无违规扣分。</w:t>
      </w:r>
    </w:p>
    <w:p>
      <w:pPr>
        <w:widowControl w:val="0"/>
        <w:spacing w:before="0" w:beforeAutospacing="0" w:after="0" w:afterAutospacing="0" w:line="430" w:lineRule="exact"/>
        <w:ind w:left="0" w:right="0" w:firstLine="640" w:firstLineChars="200"/>
        <w:jc w:val="both"/>
        <w:rPr>
          <w:rFonts w:hint="eastAsia" w:ascii="仿宋_GB2312" w:hAnsi="Times New Roman" w:eastAsia="仿宋_GB2312" w:cs="仿宋_GB2312"/>
          <w:kern w:val="32"/>
          <w:sz w:val="32"/>
          <w:szCs w:val="32"/>
          <w:lang w:val="en-US" w:eastAsia="zh-CN"/>
        </w:rPr>
      </w:pPr>
      <w:r>
        <w:rPr>
          <w:rFonts w:hint="default" w:ascii="仿宋_GB2312" w:hAnsi="Times New Roman" w:eastAsia="仿宋_GB2312" w:cs="仿宋_GB2312"/>
          <w:kern w:val="32"/>
          <w:sz w:val="32"/>
          <w:szCs w:val="32"/>
          <w:lang w:val="en-US" w:eastAsia="zh-CN"/>
        </w:rPr>
        <w:t>该犯</w:t>
      </w:r>
      <w:r>
        <w:rPr>
          <w:rFonts w:hint="default" w:ascii="仿宋_GB2312" w:hAnsi="Times New Roman" w:eastAsia="仿宋_GB2312" w:cs="仿宋_GB2312"/>
          <w:color w:val="auto"/>
          <w:kern w:val="32"/>
          <w:sz w:val="32"/>
          <w:szCs w:val="32"/>
          <w:lang w:val="en-US" w:eastAsia="zh-CN"/>
        </w:rPr>
        <w:t>原判财产性判项已履行人民币</w:t>
      </w:r>
      <w:r>
        <w:rPr>
          <w:rFonts w:hint="eastAsia" w:ascii="仿宋_GB2312" w:hAnsi="Times New Roman" w:eastAsia="仿宋_GB2312" w:cs="仿宋_GB2312"/>
          <w:color w:val="auto"/>
          <w:kern w:val="32"/>
          <w:sz w:val="32"/>
          <w:szCs w:val="32"/>
          <w:lang w:val="en-US" w:eastAsia="zh-CN"/>
        </w:rPr>
        <w:t>81650</w:t>
      </w:r>
      <w:r>
        <w:rPr>
          <w:rFonts w:hint="default" w:ascii="仿宋_GB2312" w:hAnsi="Times New Roman" w:eastAsia="仿宋_GB2312" w:cs="仿宋_GB2312"/>
          <w:color w:val="auto"/>
          <w:kern w:val="32"/>
          <w:sz w:val="32"/>
          <w:szCs w:val="32"/>
          <w:lang w:val="en-US" w:eastAsia="zh-CN"/>
        </w:rPr>
        <w:t>元；其中本次</w:t>
      </w:r>
      <w:r>
        <w:rPr>
          <w:rFonts w:hint="eastAsia" w:ascii="仿宋_GB2312" w:hAnsi="Times New Roman" w:eastAsia="仿宋_GB2312" w:cs="仿宋_GB2312"/>
          <w:color w:val="auto"/>
          <w:kern w:val="32"/>
          <w:sz w:val="32"/>
          <w:szCs w:val="32"/>
          <w:lang w:val="en-US" w:eastAsia="zh-CN"/>
        </w:rPr>
        <w:t>于2024年4月25日</w:t>
      </w:r>
      <w:r>
        <w:rPr>
          <w:rFonts w:hint="default" w:ascii="仿宋_GB2312" w:hAnsi="Times New Roman" w:eastAsia="仿宋_GB2312" w:cs="仿宋_GB2312"/>
          <w:color w:val="auto"/>
          <w:kern w:val="32"/>
          <w:sz w:val="32"/>
          <w:szCs w:val="32"/>
          <w:lang w:val="en-US" w:eastAsia="zh-CN"/>
        </w:rPr>
        <w:t>向</w:t>
      </w:r>
      <w:r>
        <w:rPr>
          <w:rFonts w:hint="eastAsia" w:ascii="仿宋_GB2312" w:hAnsi="Times New Roman" w:eastAsia="仿宋_GB2312" w:cs="仿宋_GB2312"/>
          <w:color w:val="auto"/>
          <w:kern w:val="32"/>
          <w:sz w:val="32"/>
          <w:szCs w:val="32"/>
          <w:lang w:val="en-US" w:eastAsia="zh-CN"/>
        </w:rPr>
        <w:t>福建省福州市晋安区人民</w:t>
      </w:r>
      <w:r>
        <w:rPr>
          <w:rFonts w:hint="default" w:ascii="仿宋_GB2312" w:hAnsi="Times New Roman" w:eastAsia="仿宋_GB2312" w:cs="仿宋_GB2312"/>
          <w:color w:val="auto"/>
          <w:kern w:val="32"/>
          <w:sz w:val="32"/>
          <w:szCs w:val="32"/>
          <w:lang w:val="en-US" w:eastAsia="zh-CN"/>
        </w:rPr>
        <w:t>法院缴纳</w:t>
      </w:r>
      <w:r>
        <w:rPr>
          <w:rFonts w:hint="eastAsia" w:ascii="仿宋_GB2312" w:hAnsi="Times New Roman" w:eastAsia="仿宋_GB2312" w:cs="仿宋_GB2312"/>
          <w:color w:val="auto"/>
          <w:kern w:val="32"/>
          <w:sz w:val="32"/>
          <w:szCs w:val="32"/>
          <w:lang w:val="en-US" w:eastAsia="zh-CN"/>
        </w:rPr>
        <w:t>罚金人民币30000元，违法</w:t>
      </w:r>
      <w:r>
        <w:rPr>
          <w:rFonts w:hint="eastAsia" w:ascii="仿宋_GB2312" w:hAnsi="Times New Roman" w:eastAsia="仿宋_GB2312" w:cs="仿宋_GB2312"/>
          <w:kern w:val="32"/>
          <w:sz w:val="32"/>
          <w:szCs w:val="32"/>
          <w:lang w:val="en-US" w:eastAsia="zh-CN"/>
        </w:rPr>
        <w:t>所得人民币51650元</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福建省福州市晋安区人民法院执行案件缴纳罚金及违法所得证明中载明：本院（2021）闽0111刑初1002号及福建省福州市中级人民法院（2022）闽01刑终802号刑事判决，被执行人翁浩义务部分已全部履行完毕。</w:t>
      </w:r>
    </w:p>
    <w:p>
      <w:pPr>
        <w:widowControl w:val="0"/>
        <w:spacing w:before="0" w:beforeAutospacing="0" w:after="0" w:afterAutospacing="0" w:line="430" w:lineRule="exact"/>
        <w:ind w:left="0" w:right="0" w:firstLine="640" w:firstLineChars="200"/>
        <w:jc w:val="both"/>
        <w:rPr>
          <w:rFonts w:hint="default" w:ascii="Times New Roman" w:hAnsi="Times New Roman" w:eastAsia="仿宋_GB2312" w:cs="Times New Roman"/>
          <w:kern w:val="32"/>
          <w:sz w:val="32"/>
          <w:szCs w:val="32"/>
        </w:rPr>
      </w:pPr>
      <w:r>
        <w:rPr>
          <w:rFonts w:hint="eastAsia" w:ascii="仿宋_GB2312" w:hAnsi="Times New Roman" w:eastAsia="仿宋_GB2312" w:cs="仿宋_GB2312"/>
          <w:kern w:val="32"/>
          <w:sz w:val="32"/>
          <w:szCs w:val="32"/>
          <w:lang w:val="en-US" w:eastAsia="zh-CN"/>
        </w:rPr>
        <w:t>本案于2025年3月14日至2025年3月20日在狱内公示未收到不同意见</w:t>
      </w:r>
      <w:r>
        <w:rPr>
          <w:rFonts w:hint="default" w:ascii="仿宋_GB2312" w:hAnsi="Times New Roman" w:eastAsia="仿宋_GB2312" w:cs="仿宋_GB2312"/>
          <w:kern w:val="32"/>
          <w:sz w:val="32"/>
          <w:szCs w:val="32"/>
          <w:lang w:val="en-US" w:eastAsia="zh-CN"/>
        </w:rPr>
        <w:t>。</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因此，依照《中华人民共和国刑法》第七十八条、第七十九条《中华人民共和国刑事诉讼法》第二百七十三条第二款、《中华人民共和国监狱法》第二十九条的规定，建议对罪犯</w:t>
      </w:r>
      <w:r>
        <w:rPr>
          <w:rFonts w:hint="eastAsia" w:ascii="仿宋_GB2312" w:hAnsi="Times New Roman" w:eastAsia="仿宋_GB2312" w:cs="仿宋_GB2312"/>
          <w:kern w:val="32"/>
          <w:sz w:val="32"/>
          <w:szCs w:val="32"/>
          <w:lang w:val="en-US" w:eastAsia="zh-CN"/>
        </w:rPr>
        <w:t>翁浩</w:t>
      </w:r>
      <w:r>
        <w:rPr>
          <w:rFonts w:hint="default" w:ascii="仿宋_GB2312" w:hAnsi="Times New Roman" w:eastAsia="仿宋_GB2312" w:cs="仿宋_GB2312"/>
          <w:kern w:val="32"/>
          <w:sz w:val="32"/>
          <w:szCs w:val="32"/>
          <w:lang w:val="en-US" w:eastAsia="zh-CN"/>
        </w:rPr>
        <w:t>予以减刑</w:t>
      </w:r>
      <w:r>
        <w:rPr>
          <w:rFonts w:hint="eastAsia" w:ascii="仿宋_GB2312" w:hAnsi="Times New Roman" w:eastAsia="仿宋_GB2312" w:cs="仿宋_GB2312"/>
          <w:kern w:val="32"/>
          <w:sz w:val="32"/>
          <w:szCs w:val="32"/>
          <w:lang w:val="en-US" w:eastAsia="zh-CN"/>
        </w:rPr>
        <w:t>四</w:t>
      </w:r>
      <w:r>
        <w:rPr>
          <w:rFonts w:hint="default" w:ascii="仿宋_GB2312" w:hAnsi="Times New Roman" w:eastAsia="仿宋_GB2312" w:cs="仿宋_GB2312"/>
          <w:kern w:val="32"/>
          <w:sz w:val="32"/>
          <w:szCs w:val="32"/>
          <w:lang w:val="en-US" w:eastAsia="zh-CN"/>
        </w:rPr>
        <w:t>个月。特提请你院审理裁定。</w:t>
      </w:r>
    </w:p>
    <w:p>
      <w:pPr>
        <w:pStyle w:val="7"/>
        <w:widowControl w:val="0"/>
        <w:spacing w:line="430" w:lineRule="exact"/>
        <w:ind w:left="0" w:right="-33" w:rightChars="-15" w:firstLine="640" w:firstLineChars="20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此致</w:t>
      </w:r>
    </w:p>
    <w:p>
      <w:pPr>
        <w:pStyle w:val="9"/>
        <w:widowControl w:val="0"/>
        <w:spacing w:line="430" w:lineRule="exact"/>
        <w:ind w:left="0" w:leftChars="0" w:right="-33" w:rightChars="-15" w:firstLine="0" w:firstLineChars="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福建省</w:t>
      </w:r>
      <w:r>
        <w:rPr>
          <w:rFonts w:hint="eastAsia" w:cs="Times New Roman"/>
          <w:kern w:val="32"/>
          <w:sz w:val="32"/>
          <w:szCs w:val="32"/>
          <w:lang w:eastAsia="zh-CN"/>
        </w:rPr>
        <w:t>南平</w:t>
      </w:r>
      <w:r>
        <w:rPr>
          <w:rFonts w:hint="default" w:ascii="仿宋_GB2312" w:hAnsi="Times New Roman" w:eastAsia="仿宋_GB2312" w:cs="仿宋_GB2312"/>
          <w:kern w:val="32"/>
          <w:sz w:val="32"/>
          <w:szCs w:val="32"/>
        </w:rPr>
        <w:t>市中级人民法院</w:t>
      </w:r>
    </w:p>
    <w:p>
      <w:pPr>
        <w:pStyle w:val="9"/>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Times New Roman" w:hAnsi="Times New Roman" w:eastAsia="仿宋_GB2312" w:cs="仿宋_GB2312"/>
          <w:kern w:val="32"/>
          <w:sz w:val="32"/>
          <w:szCs w:val="32"/>
        </w:rPr>
        <w:t xml:space="preserve"> </w:t>
      </w:r>
    </w:p>
    <w:p>
      <w:pPr>
        <w:pStyle w:val="9"/>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附件：⒈罪犯</w:t>
      </w:r>
      <w:r>
        <w:rPr>
          <w:rFonts w:hint="eastAsia" w:cs="仿宋_GB2312"/>
          <w:kern w:val="32"/>
          <w:sz w:val="32"/>
          <w:szCs w:val="32"/>
          <w:lang w:eastAsia="zh-CN"/>
        </w:rPr>
        <w:t>翁浩</w:t>
      </w:r>
      <w:r>
        <w:rPr>
          <w:rFonts w:hint="default" w:ascii="仿宋_GB2312" w:hAnsi="Times New Roman" w:eastAsia="仿宋_GB2312" w:cs="仿宋_GB2312"/>
          <w:kern w:val="32"/>
          <w:sz w:val="32"/>
          <w:szCs w:val="32"/>
        </w:rPr>
        <w:t>卷宗</w:t>
      </w:r>
      <w:r>
        <w:rPr>
          <w:rFonts w:hint="eastAsia" w:cs="Times New Roman"/>
          <w:kern w:val="32"/>
          <w:sz w:val="32"/>
          <w:szCs w:val="32"/>
          <w:lang w:eastAsia="zh-CN"/>
        </w:rPr>
        <w:t>二</w:t>
      </w:r>
      <w:r>
        <w:rPr>
          <w:rFonts w:hint="default" w:ascii="仿宋_GB2312" w:hAnsi="Times New Roman" w:eastAsia="仿宋_GB2312" w:cs="仿宋_GB2312"/>
          <w:kern w:val="32"/>
          <w:sz w:val="32"/>
          <w:szCs w:val="32"/>
        </w:rPr>
        <w:t>册</w:t>
      </w:r>
    </w:p>
    <w:p>
      <w:pPr>
        <w:pStyle w:val="9"/>
        <w:widowControl w:val="0"/>
        <w:spacing w:line="430" w:lineRule="exact"/>
        <w:ind w:left="640" w:right="-33" w:rightChars="-15" w:firstLine="960" w:firstLineChars="30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⒉减刑建议书</w:t>
      </w:r>
      <w:r>
        <w:rPr>
          <w:rFonts w:hint="eastAsia" w:cs="Times New Roman"/>
          <w:kern w:val="32"/>
          <w:sz w:val="32"/>
          <w:szCs w:val="32"/>
          <w:lang w:eastAsia="zh-CN"/>
        </w:rPr>
        <w:t>五</w:t>
      </w:r>
      <w:r>
        <w:rPr>
          <w:rFonts w:hint="default" w:ascii="仿宋_GB2312" w:hAnsi="Times New Roman" w:eastAsia="仿宋_GB2312" w:cs="仿宋_GB2312"/>
          <w:kern w:val="32"/>
          <w:sz w:val="32"/>
          <w:szCs w:val="32"/>
        </w:rPr>
        <w:t>份</w:t>
      </w:r>
    </w:p>
    <w:p>
      <w:pPr>
        <w:pStyle w:val="7"/>
        <w:widowControl w:val="0"/>
        <w:spacing w:line="430" w:lineRule="exact"/>
        <w:ind w:left="640" w:right="-33" w:rightChars="-15"/>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lang w:val="en-US" w:eastAsia="zh-CN"/>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p>
    <w:p>
      <w:pPr>
        <w:keepNext w:val="0"/>
        <w:keepLines w:val="0"/>
        <w:pageBreakBefore w:val="0"/>
        <w:widowControl w:val="0"/>
        <w:kinsoku/>
        <w:wordWrap/>
        <w:overflowPunct/>
        <w:topLinePunct w:val="0"/>
        <w:bidi w:val="0"/>
        <w:adjustRightInd/>
        <w:snapToGrid/>
        <w:spacing w:after="0" w:line="430" w:lineRule="exact"/>
        <w:ind w:firstLine="640" w:firstLineChars="200"/>
        <w:jc w:val="right"/>
        <w:textAlignment w:val="auto"/>
        <w:rPr>
          <w:rFonts w:hint="default" w:ascii="仿宋_GB2312" w:hAnsi="Times New Roman" w:eastAsia="仿宋_GB2312" w:cs="Times New Roman"/>
          <w:color w:val="auto"/>
          <w:kern w:val="32"/>
          <w:sz w:val="32"/>
          <w:szCs w:val="32"/>
          <w:lang w:val="en-US" w:eastAsia="zh-CN"/>
        </w:rPr>
      </w:pPr>
      <w:r>
        <w:rPr>
          <w:rFonts w:hint="eastAsia" w:ascii="仿宋_GB2312" w:hAnsi="Times New Roman" w:eastAsia="仿宋_GB2312" w:cs="Times New Roman"/>
          <w:color w:val="auto"/>
          <w:kern w:val="32"/>
          <w:sz w:val="32"/>
          <w:szCs w:val="32"/>
          <w:lang w:val="en-US" w:eastAsia="zh-CN"/>
        </w:rPr>
        <w:t>福建省武夷山监狱</w:t>
      </w:r>
    </w:p>
    <w:p>
      <w:pPr>
        <w:keepNext w:val="0"/>
        <w:keepLines w:val="0"/>
        <w:pageBreakBefore w:val="0"/>
        <w:widowControl w:val="0"/>
        <w:kinsoku/>
        <w:wordWrap/>
        <w:overflowPunct/>
        <w:topLinePunct w:val="0"/>
        <w:bidi w:val="0"/>
        <w:adjustRightInd/>
        <w:snapToGrid/>
        <w:spacing w:after="0" w:line="430" w:lineRule="exact"/>
        <w:ind w:firstLine="640" w:firstLineChars="200"/>
        <w:jc w:val="right"/>
        <w:textAlignment w:val="auto"/>
        <w:rPr>
          <w:rFonts w:hint="default" w:ascii="仿宋_GB2312" w:hAnsi="Times New Roman" w:eastAsia="仿宋_GB2312" w:cs="Times New Roman"/>
          <w:color w:val="auto"/>
          <w:kern w:val="32"/>
          <w:sz w:val="32"/>
          <w:szCs w:val="32"/>
          <w:lang w:val="en-US" w:eastAsia="zh-CN"/>
        </w:rPr>
      </w:pPr>
      <w:r>
        <w:rPr>
          <w:rFonts w:hint="eastAsia" w:ascii="仿宋_GB2312" w:hAnsi="Times New Roman" w:eastAsia="仿宋_GB2312" w:cs="Times New Roman"/>
          <w:color w:val="auto"/>
          <w:kern w:val="32"/>
          <w:sz w:val="32"/>
          <w:szCs w:val="32"/>
          <w:lang w:val="en-US" w:eastAsia="zh-CN"/>
        </w:rPr>
        <w:t>2025年3月24日</w:t>
      </w: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4357D3E"/>
    <w:rsid w:val="29256A51"/>
    <w:rsid w:val="762151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adjustRightInd w:val="0"/>
      <w:snapToGrid w:val="0"/>
      <w:spacing w:after="200" w:line="240" w:lineRule="auto"/>
    </w:pPr>
    <w:rPr>
      <w:rFonts w:ascii="Tahoma" w:hAnsi="Tahoma" w:eastAsia="微软雅黑" w:cs="黑体"/>
      <w:sz w:val="22"/>
      <w:szCs w:val="22"/>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Salutation"/>
    <w:basedOn w:val="1"/>
    <w:next w:val="1"/>
    <w:qFormat/>
    <w:uiPriority w:val="0"/>
    <w:pPr>
      <w:widowControl w:val="0"/>
      <w:spacing w:before="0" w:beforeAutospacing="0" w:after="0" w:afterAutospacing="0"/>
      <w:ind w:left="0" w:right="0"/>
      <w:jc w:val="both"/>
    </w:pPr>
    <w:rPr>
      <w:rFonts w:hint="default" w:ascii="Times New Roman" w:hAnsi="Times New Roman" w:eastAsia="仿宋_GB2312" w:cs="Times New Roman"/>
      <w:kern w:val="32"/>
      <w:sz w:val="32"/>
      <w:szCs w:val="32"/>
      <w:lang w:val="en-US" w:eastAsia="zh-CN"/>
    </w:rPr>
  </w:style>
  <w:style w:type="paragraph" w:customStyle="1" w:styleId="8">
    <w:name w:val="Normal (Web)"/>
    <w:basedOn w:val="1"/>
    <w:qFormat/>
    <w:uiPriority w:val="0"/>
    <w:rPr>
      <w:sz w:val="24"/>
    </w:rPr>
  </w:style>
  <w:style w:type="paragraph" w:customStyle="1" w:styleId="9">
    <w:name w:val="列表段落1"/>
    <w:basedOn w:val="1"/>
    <w:qFormat/>
    <w:uiPriority w:val="0"/>
    <w:pPr>
      <w:widowControl w:val="0"/>
      <w:spacing w:before="0" w:beforeAutospacing="0" w:after="0" w:afterAutospacing="0"/>
      <w:ind w:left="0" w:right="0" w:firstLine="420" w:firstLineChars="200"/>
      <w:jc w:val="both"/>
    </w:pPr>
    <w:rPr>
      <w:rFonts w:hint="default" w:ascii="Times New Roman" w:hAnsi="Times New Roman" w:eastAsia="仿宋_GB2312" w:cs="Times New Roman"/>
      <w:kern w:val="32"/>
      <w:sz w:val="32"/>
      <w:szCs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王清金</cp:lastModifiedBy>
  <cp:lastPrinted>2025-02-23T01:56:00Z</cp:lastPrinted>
  <dcterms:modified xsi:type="dcterms:W3CDTF">2025-04-02T03:39:23Z</dcterms:modified>
  <dc:title>福建省武夷山监狱</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1ED985766BB144D2B968A63F193CCC9B</vt:lpwstr>
  </property>
</Properties>
</file>