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207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周康豪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男，</w:t>
      </w:r>
      <w:r>
        <w:rPr>
          <w:rFonts w:hint="eastAsia" w:ascii="仿宋_GB2312"/>
          <w:color w:val="auto"/>
          <w:szCs w:val="32"/>
          <w:lang w:val="en-US" w:eastAsia="zh-CN"/>
        </w:rPr>
        <w:t>1985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</w:t>
      </w:r>
      <w:r>
        <w:rPr>
          <w:rFonts w:hint="eastAsia" w:ascii="仿宋_GB2312"/>
          <w:color w:val="auto"/>
          <w:szCs w:val="32"/>
          <w:lang w:eastAsia="zh-CN"/>
        </w:rPr>
        <w:t>，汉族，小学文化，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  <w:lang w:val="en-US" w:eastAsia="zh-CN"/>
        </w:rPr>
        <w:t>。曾因吸食毒品于2015年4月10日被广东省惠东县公安局行政拘留10日。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  <w:lang w:eastAsia="zh-CN"/>
        </w:rPr>
        <w:t>福建省南平市中级人民法院</w:t>
      </w:r>
      <w:r>
        <w:rPr>
          <w:rFonts w:hint="eastAsia" w:ascii="仿宋_GB2312" w:cs="仿宋_GB2312"/>
          <w:color w:val="auto"/>
          <w:szCs w:val="32"/>
        </w:rPr>
        <w:t>于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 w:cs="仿宋_GB2312"/>
          <w:color w:val="auto"/>
          <w:szCs w:val="32"/>
        </w:rPr>
        <w:t>年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cs="仿宋_GB2312"/>
          <w:color w:val="auto"/>
          <w:szCs w:val="32"/>
        </w:rPr>
        <w:t>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29</w:t>
      </w:r>
      <w:r>
        <w:rPr>
          <w:rFonts w:hint="eastAsia" w:ascii="仿宋_GB2312" w:cs="仿宋_GB2312"/>
          <w:color w:val="auto"/>
          <w:szCs w:val="32"/>
        </w:rPr>
        <w:t>日作出（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 w:cs="仿宋_GB2312"/>
          <w:color w:val="auto"/>
          <w:szCs w:val="32"/>
        </w:rPr>
        <w:t>）</w:t>
      </w:r>
      <w:r>
        <w:rPr>
          <w:rFonts w:hint="eastAsia" w:ascii="仿宋_GB2312" w:cs="仿宋_GB2312"/>
          <w:color w:val="auto"/>
          <w:szCs w:val="32"/>
          <w:lang w:eastAsia="zh-CN"/>
        </w:rPr>
        <w:t>闽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07刑初30</w:t>
      </w:r>
      <w:r>
        <w:rPr>
          <w:rFonts w:hint="eastAsia" w:ascii="仿宋_GB2312" w:cs="仿宋_GB2312"/>
          <w:color w:val="auto"/>
          <w:szCs w:val="32"/>
        </w:rPr>
        <w:t>号刑事判决，以被告人</w:t>
      </w:r>
      <w:r>
        <w:rPr>
          <w:rFonts w:hint="eastAsia" w:ascii="仿宋_GB2312" w:cs="仿宋_GB2312"/>
          <w:color w:val="auto"/>
          <w:szCs w:val="32"/>
          <w:lang w:eastAsia="zh-CN"/>
        </w:rPr>
        <w:t>周康豪</w:t>
      </w:r>
      <w:r>
        <w:rPr>
          <w:rFonts w:hint="eastAsia" w:ascii="仿宋_GB2312" w:cs="仿宋_GB2312"/>
          <w:color w:val="auto"/>
          <w:szCs w:val="32"/>
        </w:rPr>
        <w:t>犯</w:t>
      </w:r>
      <w:r>
        <w:rPr>
          <w:rFonts w:hint="eastAsia" w:ascii="仿宋_GB2312" w:cs="仿宋_GB2312"/>
          <w:color w:val="auto"/>
          <w:szCs w:val="32"/>
          <w:lang w:eastAsia="zh-CN"/>
        </w:rPr>
        <w:t>制造毒品</w:t>
      </w:r>
      <w:r>
        <w:rPr>
          <w:rFonts w:hint="eastAsia" w:ascii="仿宋_GB2312" w:cs="仿宋_GB2312"/>
          <w:color w:val="auto"/>
          <w:szCs w:val="32"/>
        </w:rPr>
        <w:t>罪，判处</w:t>
      </w:r>
      <w:r>
        <w:rPr>
          <w:rFonts w:hint="eastAsia" w:ascii="仿宋_GB2312" w:cs="仿宋_GB2312"/>
          <w:color w:val="auto"/>
          <w:szCs w:val="32"/>
          <w:lang w:eastAsia="zh-CN"/>
        </w:rPr>
        <w:t>死刑</w:t>
      </w:r>
      <w:r>
        <w:rPr>
          <w:rFonts w:hint="eastAsia" w:ascii="仿宋_GB2312" w:cs="仿宋_GB2312"/>
          <w:color w:val="auto"/>
          <w:szCs w:val="32"/>
        </w:rPr>
        <w:t>，</w:t>
      </w:r>
      <w:r>
        <w:rPr>
          <w:rFonts w:hint="eastAsia" w:ascii="仿宋_GB2312" w:cs="仿宋_GB2312"/>
          <w:color w:val="auto"/>
          <w:szCs w:val="32"/>
          <w:lang w:eastAsia="zh-CN"/>
        </w:rPr>
        <w:t>缓期二年执行，剥夺政治权利终身，并处没收个人全部财产。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被告人</w:t>
      </w:r>
      <w:r>
        <w:rPr>
          <w:rFonts w:hint="eastAsia" w:ascii="仿宋_GB2312" w:cs="仿宋_GB2312"/>
          <w:color w:val="auto"/>
          <w:szCs w:val="32"/>
          <w:lang w:eastAsia="zh-CN"/>
        </w:rPr>
        <w:t>不服，提出上诉。福建省高级人民法院于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2018年12月24日作出（2018）闽刑终210号</w:t>
      </w:r>
      <w:r>
        <w:rPr>
          <w:rFonts w:hint="eastAsia" w:ascii="仿宋_GB2312"/>
          <w:color w:val="auto"/>
          <w:szCs w:val="32"/>
        </w:rPr>
        <w:t>刑事</w:t>
      </w:r>
      <w:r>
        <w:rPr>
          <w:rFonts w:hint="eastAsia" w:ascii="仿宋_GB2312"/>
          <w:color w:val="auto"/>
          <w:szCs w:val="32"/>
          <w:lang w:eastAsia="zh-CN"/>
        </w:rPr>
        <w:t>裁定：驳回上诉，维持原判。核准以制造毒品罪判处被告人周康豪死刑，缓期二年执行，剥夺政治权利生终身，并处没收个人全部财产的刑事裁定</w:t>
      </w:r>
      <w:r>
        <w:rPr>
          <w:rFonts w:hint="eastAsia" w:asci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eastAsia="zh-CN"/>
        </w:rPr>
        <w:t>死刑缓期二年执行起算日期：</w:t>
      </w:r>
      <w:r>
        <w:rPr>
          <w:rFonts w:hint="eastAsia" w:ascii="仿宋_GB2312"/>
          <w:color w:val="auto"/>
          <w:szCs w:val="32"/>
          <w:lang w:val="en-US" w:eastAsia="zh-CN"/>
        </w:rPr>
        <w:t>2019年1月15日，届满日期：2021年1月14日止</w:t>
      </w:r>
      <w:r>
        <w:rPr>
          <w:rFonts w:hint="eastAsia" w:asci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 w:cs="仿宋_GB2312"/>
          <w:color w:val="auto"/>
          <w:szCs w:val="32"/>
        </w:rPr>
        <w:t>年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cs="仿宋_GB2312"/>
          <w:color w:val="auto"/>
          <w:szCs w:val="32"/>
        </w:rPr>
        <w:t>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15</w:t>
      </w:r>
      <w:r>
        <w:rPr>
          <w:rFonts w:hint="eastAsia" w:ascii="仿宋_GB2312" w:cs="仿宋_GB2312"/>
          <w:color w:val="auto"/>
          <w:szCs w:val="32"/>
        </w:rPr>
        <w:t>日交付福建省武夷山监狱执行</w:t>
      </w:r>
      <w:r>
        <w:rPr>
          <w:rFonts w:hint="eastAsia" w:ascii="仿宋_GB2312" w:cs="仿宋_GB2312"/>
          <w:color w:val="auto"/>
          <w:szCs w:val="32"/>
          <w:lang w:eastAsia="zh-CN"/>
        </w:rPr>
        <w:t>刑罚</w:t>
      </w:r>
      <w:r>
        <w:rPr>
          <w:rFonts w:hint="eastAsia" w:ascii="仿宋_GB2312"/>
          <w:color w:val="auto"/>
          <w:szCs w:val="32"/>
          <w:lang w:val="en-US" w:eastAsia="zh-CN"/>
        </w:rPr>
        <w:t>。福建省高级人民法院于2021年10月27日作出（2021）闽刑更208号刑事裁定，将其刑罚减为无期徒刑，剥夺政治权利终身不变。2021年11月16日送达</w:t>
      </w:r>
      <w:r>
        <w:rPr>
          <w:rFonts w:hint="eastAsia" w:ascii="仿宋_GB2312" w:cs="仿宋_GB2312"/>
          <w:color w:val="auto"/>
          <w:szCs w:val="32"/>
        </w:rPr>
        <w:t>。</w:t>
      </w:r>
      <w:r>
        <w:rPr>
          <w:rFonts w:hint="eastAsia" w:asci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 w:cs="仿宋_GB2312"/>
          <w:color w:val="auto"/>
          <w:szCs w:val="32"/>
        </w:rPr>
        <w:t>属</w:t>
      </w:r>
      <w:r>
        <w:rPr>
          <w:rFonts w:hint="eastAsia" w:ascii="仿宋_GB2312" w:cs="仿宋_GB2312"/>
          <w:color w:val="auto"/>
          <w:szCs w:val="32"/>
          <w:lang w:eastAsia="zh-CN"/>
        </w:rPr>
        <w:t>普管</w:t>
      </w:r>
      <w:r>
        <w:rPr>
          <w:rFonts w:hint="eastAsia" w:ascii="仿宋_GB2312" w:cs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en-US" w:eastAsia="zh-CN"/>
        </w:rPr>
        <w:t>自上次减刑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2019年1月28日至2021年1月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累计获考核分2346分,获表扬3次；2021年2月1日至2024年12月累计获考核分5214.5分，获表扬9次；合计共获得考核分7560.5分，获表扬12次。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2019年1月28日至2021年1月违规扣分1次。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2021年2月1日至2024年12月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default" w:ascii="仿宋_GB2312"/>
          <w:color w:val="auto"/>
          <w:szCs w:val="32"/>
          <w:lang w:val="en-US" w:eastAsia="zh-CN"/>
        </w:rPr>
        <w:t>该犯财产性判刑已履行人民币</w:t>
      </w:r>
      <w:r>
        <w:rPr>
          <w:rFonts w:hint="eastAsia" w:ascii="仿宋_GB2312"/>
          <w:color w:val="auto"/>
          <w:szCs w:val="32"/>
          <w:lang w:val="en-US" w:eastAsia="zh-CN"/>
        </w:rPr>
        <w:t>64</w:t>
      </w:r>
      <w:r>
        <w:rPr>
          <w:rFonts w:hint="default" w:ascii="仿宋_GB2312"/>
          <w:color w:val="auto"/>
          <w:szCs w:val="32"/>
          <w:lang w:val="en-US" w:eastAsia="zh-CN"/>
        </w:rPr>
        <w:t>00元，其中本次</w:t>
      </w:r>
      <w:r>
        <w:rPr>
          <w:rFonts w:hint="eastAsia" w:ascii="仿宋_GB2312"/>
          <w:color w:val="auto"/>
          <w:szCs w:val="32"/>
          <w:lang w:val="en-US" w:eastAsia="zh-CN"/>
        </w:rPr>
        <w:t>申</w:t>
      </w:r>
      <w:r>
        <w:rPr>
          <w:rFonts w:hint="default" w:ascii="仿宋_GB2312"/>
          <w:color w:val="auto"/>
          <w:szCs w:val="32"/>
          <w:lang w:val="en-US" w:eastAsia="zh-CN"/>
        </w:rPr>
        <w:t>请监狱转账代扣缴纳没收个人财产人民币</w:t>
      </w:r>
      <w:r>
        <w:rPr>
          <w:rFonts w:hint="eastAsia" w:ascii="仿宋_GB2312"/>
          <w:color w:val="auto"/>
          <w:szCs w:val="32"/>
          <w:lang w:val="en-US" w:eastAsia="zh-CN"/>
        </w:rPr>
        <w:t>64</w:t>
      </w:r>
      <w:r>
        <w:rPr>
          <w:rFonts w:hint="default" w:ascii="仿宋_GB2312"/>
          <w:color w:val="auto"/>
          <w:szCs w:val="32"/>
          <w:lang w:val="en-US" w:eastAsia="zh-CN"/>
        </w:rPr>
        <w:t>00元。该犯考核期月均消费人民币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289.30</w:t>
      </w:r>
      <w:r>
        <w:rPr>
          <w:rFonts w:hint="default" w:ascii="仿宋_GB2312"/>
          <w:color w:val="auto"/>
          <w:szCs w:val="32"/>
          <w:lang w:val="en-US" w:eastAsia="zh-CN"/>
        </w:rPr>
        <w:t>元，账户可用余额人民币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892.64</w:t>
      </w:r>
      <w:r>
        <w:rPr>
          <w:rFonts w:hint="default" w:ascii="仿宋_GB2312"/>
          <w:color w:val="auto"/>
          <w:szCs w:val="32"/>
          <w:lang w:val="en-US" w:eastAsia="zh-CN"/>
        </w:rPr>
        <w:t>元。</w:t>
      </w:r>
      <w:r>
        <w:rPr>
          <w:rFonts w:hint="eastAsia" w:ascii="仿宋_GB2312"/>
          <w:color w:val="auto"/>
          <w:szCs w:val="32"/>
          <w:lang w:val="en-US" w:eastAsia="zh-CN"/>
        </w:rPr>
        <w:t>福建省南平市</w:t>
      </w:r>
      <w:r>
        <w:rPr>
          <w:rFonts w:hint="default" w:ascii="仿宋_GB2312"/>
          <w:color w:val="auto"/>
          <w:szCs w:val="32"/>
          <w:lang w:val="en-US" w:eastAsia="zh-CN"/>
        </w:rPr>
        <w:t>中级人民法院于202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default" w:ascii="仿宋_GB2312"/>
          <w:color w:val="auto"/>
          <w:szCs w:val="32"/>
          <w:lang w:val="en-US"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default" w:ascii="仿宋_GB2312"/>
          <w:color w:val="auto"/>
          <w:szCs w:val="32"/>
          <w:lang w:val="en-US"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default" w:ascii="仿宋_GB2312"/>
          <w:color w:val="auto"/>
          <w:szCs w:val="32"/>
          <w:lang w:val="en-US" w:eastAsia="zh-CN"/>
        </w:rPr>
        <w:t>日财产性判刑复函载明</w:t>
      </w:r>
      <w:r>
        <w:rPr>
          <w:rFonts w:hint="eastAsia" w:ascii="仿宋_GB2312"/>
          <w:color w:val="auto"/>
          <w:szCs w:val="32"/>
          <w:lang w:val="en-US" w:eastAsia="zh-CN"/>
        </w:rPr>
        <w:t>：尚未查询到</w:t>
      </w:r>
      <w:r>
        <w:rPr>
          <w:rFonts w:hint="default" w:ascii="仿宋_GB2312"/>
          <w:color w:val="auto"/>
          <w:szCs w:val="32"/>
          <w:lang w:val="en-US"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周康豪存在可供执行财产</w:t>
      </w:r>
      <w:r>
        <w:rPr>
          <w:rFonts w:hint="default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五十七</w:t>
      </w:r>
      <w:r>
        <w:rPr>
          <w:rFonts w:hint="eastAsia" w:ascii="仿宋_GB2312" w:hAnsi="仿宋_GB2312" w:cs="仿宋_GB2312"/>
          <w:color w:val="auto"/>
          <w:szCs w:val="32"/>
        </w:rPr>
        <w:t>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周康豪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刑罚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减为有期徒刑二十五年，剥夺政治权利改为十年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周康豪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三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spacing w:beforeLines="0" w:afterLines="0"/>
        <w:jc w:val="center"/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9A58CC"/>
    <w:rsid w:val="037541C2"/>
    <w:rsid w:val="042E32A9"/>
    <w:rsid w:val="0640380E"/>
    <w:rsid w:val="09C753A3"/>
    <w:rsid w:val="0A96391B"/>
    <w:rsid w:val="0E2B462C"/>
    <w:rsid w:val="11E8169E"/>
    <w:rsid w:val="12040B83"/>
    <w:rsid w:val="17060D55"/>
    <w:rsid w:val="195A4FC2"/>
    <w:rsid w:val="19C97381"/>
    <w:rsid w:val="1E8F03E2"/>
    <w:rsid w:val="22F307BF"/>
    <w:rsid w:val="23D777CC"/>
    <w:rsid w:val="295D4585"/>
    <w:rsid w:val="29E81F90"/>
    <w:rsid w:val="2D8930AF"/>
    <w:rsid w:val="2E364E8E"/>
    <w:rsid w:val="312715EC"/>
    <w:rsid w:val="332362E1"/>
    <w:rsid w:val="36442B6A"/>
    <w:rsid w:val="3B367A60"/>
    <w:rsid w:val="3C4E5758"/>
    <w:rsid w:val="3D2A354C"/>
    <w:rsid w:val="404A0E35"/>
    <w:rsid w:val="44D84789"/>
    <w:rsid w:val="49B35056"/>
    <w:rsid w:val="4C763BA7"/>
    <w:rsid w:val="62071272"/>
    <w:rsid w:val="6F04029E"/>
    <w:rsid w:val="71745639"/>
    <w:rsid w:val="737F3ACF"/>
    <w:rsid w:val="7394580C"/>
    <w:rsid w:val="7D0A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2024-03-11T07:05:00Z</cp:lastPrinted>
  <dcterms:modified xsi:type="dcterms:W3CDTF">2025-04-02T06:38:10Z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EC05C379968A4428871224B2AA0205CF</vt:lpwstr>
  </property>
</Properties>
</file>