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9"/>
        <w:spacing w:line="800" w:lineRule="exact"/>
        <w:ind w:left="0" w:leftChars="0"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widowControl w:val="0"/>
        <w:spacing w:after="0" w:line="430" w:lineRule="exact"/>
        <w:ind w:left="640" w:right="320"/>
        <w:jc w:val="right"/>
        <w:rPr>
          <w:rFonts w:ascii="仿宋_GB2312"/>
          <w:b/>
          <w:bCs/>
          <w:sz w:val="28"/>
          <w:szCs w:val="28"/>
        </w:rPr>
      </w:pPr>
      <w:r>
        <w:rPr>
          <w:rFonts w:ascii="楷体_GB2312" w:hAnsi="Times New Roman" w:eastAsia="楷体_GB2312" w:cs="楷体_GB2312"/>
          <w:kern w:val="32"/>
          <w:sz w:val="32"/>
          <w:szCs w:val="32"/>
        </w:rPr>
        <w:t>〔</w:t>
      </w:r>
      <w:r>
        <w:rPr>
          <w:rFonts w:ascii="Times New Roman" w:hAnsi="Times New Roman" w:eastAsia="楷体_GB2312" w:cs="楷体_GB2312"/>
          <w:kern w:val="32"/>
          <w:sz w:val="32"/>
          <w:szCs w:val="32"/>
        </w:rPr>
        <w:t>20</w:t>
      </w:r>
      <w:r>
        <w:rPr>
          <w:rFonts w:ascii="Times New Roman" w:hAnsi="Times New Roman" w:eastAsia="楷体_GB2312" w:cs="Times New Roman"/>
          <w:kern w:val="32"/>
          <w:sz w:val="32"/>
          <w:szCs w:val="32"/>
        </w:rPr>
        <w:t>2</w:t>
      </w:r>
      <w:r>
        <w:rPr>
          <w:rFonts w:hint="eastAsia" w:ascii="Times New Roman" w:hAnsi="Times New Roman" w:eastAsia="楷体_GB2312" w:cs="Times New Roman"/>
          <w:kern w:val="32"/>
          <w:sz w:val="32"/>
          <w:szCs w:val="32"/>
        </w:rPr>
        <w:t>5</w:t>
      </w:r>
      <w:r>
        <w:rPr>
          <w:rFonts w:ascii="楷体_GB2312" w:hAnsi="Times New Roman" w:eastAsia="楷体_GB2312" w:cs="楷体_GB2312"/>
          <w:kern w:val="32"/>
          <w:sz w:val="32"/>
          <w:szCs w:val="32"/>
        </w:rPr>
        <w:t>〕闽武狱减字第</w:t>
      </w:r>
      <w:r>
        <w:rPr>
          <w:rFonts w:hint="eastAsia" w:ascii="Times New Roman" w:hAnsi="Times New Roman" w:eastAsia="楷体_GB2312" w:cs="楷体_GB2312"/>
          <w:kern w:val="32"/>
          <w:sz w:val="32"/>
          <w:szCs w:val="32"/>
          <w:lang w:val="en-US" w:eastAsia="zh-CN"/>
        </w:rPr>
        <w:t>288</w:t>
      </w:r>
      <w:r>
        <w:rPr>
          <w:rFonts w:ascii="楷体_GB2312" w:hAnsi="Times New Roman" w:eastAsia="楷体_GB2312" w:cs="楷体_GB2312"/>
          <w:kern w:val="32"/>
          <w:sz w:val="32"/>
          <w:szCs w:val="32"/>
        </w:rPr>
        <w:t>号</w:t>
      </w:r>
    </w:p>
    <w:p>
      <w:pPr>
        <w:widowControl w:val="0"/>
        <w:spacing w:after="0"/>
        <w:ind w:firstLine="640" w:firstLineChars="200"/>
        <w:jc w:val="both"/>
        <w:rPr>
          <w:rFonts w:ascii="仿宋_GB2312" w:hAnsi="Times New Roman" w:eastAsia="仿宋_GB2312" w:cs="Times New Roman"/>
          <w:kern w:val="32"/>
          <w:sz w:val="32"/>
          <w:szCs w:val="32"/>
        </w:rPr>
      </w:pPr>
      <w:r>
        <w:rPr>
          <w:rFonts w:ascii="仿宋_GB2312" w:hAnsi="Times New Roman" w:eastAsia="仿宋_GB2312" w:cs="仿宋_GB2312"/>
          <w:kern w:val="32"/>
          <w:sz w:val="32"/>
          <w:szCs w:val="32"/>
        </w:rPr>
        <w:t>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程章华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男，1973年10月7日出生，汉族，高中文化，</w:t>
      </w:r>
      <w:bookmarkStart w:id="0" w:name="_GoBack"/>
      <w:bookmarkEnd w:id="0"/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捕前系无业。现在福建省武夷山监狱二监区五分监区服刑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。</w:t>
      </w:r>
    </w:p>
    <w:p>
      <w:pPr>
        <w:widowControl w:val="0"/>
        <w:spacing w:after="0" w:line="430" w:lineRule="exact"/>
        <w:ind w:firstLine="640" w:firstLineChars="200"/>
        <w:jc w:val="both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ascii="仿宋_GB2312" w:hAnsi="Times New Roman" w:eastAsia="仿宋_GB2312" w:cs="仿宋_GB2312"/>
          <w:kern w:val="32"/>
          <w:sz w:val="32"/>
          <w:szCs w:val="32"/>
        </w:rPr>
        <w:t>福建省福州市台江区人民法院于2019年9月25日作出（2018）闽0103刑初78号刑事判决，以被告人程章华犯合同诈骗罪，判处有期徒刑十一年，并处罚金人民币十万元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eastAsia="zh-CN"/>
        </w:rPr>
        <w:t>；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责令被告人程章华退出非法所得人民币500万元，返还给被害人黄铁波。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被告人不服，提出上诉。福建省福州市中级人民法院于2020年4月30日作出（2019）闽01刑终1543号刑事裁定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eastAsia="zh-CN"/>
        </w:rPr>
        <w:t>：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驳回上诉，维持原判。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判决发生法律效力后，于2020年7月20日交付福建省武夷山监狱执行（刑期自2017年6月2日起至2028年6月1日止）。福建省南平市中级人民法院于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2022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12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27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日作出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（2022）闽07刑更1332号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刑事裁定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，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对其减去有期徒刑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三个月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。裁定书送达时间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2022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12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27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日（刑期自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2017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6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日起至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2028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3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1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日止）现属普管级罪犯。</w:t>
      </w:r>
    </w:p>
    <w:p>
      <w:pPr>
        <w:widowControl w:val="0"/>
        <w:spacing w:after="0" w:line="430" w:lineRule="exact"/>
        <w:ind w:firstLine="640" w:firstLineChars="200"/>
        <w:jc w:val="both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ascii="仿宋_GB2312" w:hAnsi="Times New Roman" w:eastAsia="仿宋_GB2312" w:cs="仿宋_GB2312"/>
          <w:kern w:val="32"/>
          <w:sz w:val="32"/>
          <w:szCs w:val="32"/>
        </w:rPr>
        <w:t>该犯</w:t>
      </w:r>
      <w:r>
        <w:rPr>
          <w:rFonts w:ascii="仿宋_GB2312" w:hAnsi="宋体" w:eastAsia="仿宋_GB2312" w:cs="仿宋_GB2312"/>
          <w:iCs/>
          <w:sz w:val="32"/>
          <w:szCs w:val="32"/>
        </w:rPr>
        <w:t>自上次减刑以来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确有</w:t>
      </w:r>
      <w:r>
        <w:rPr>
          <w:rFonts w:ascii="仿宋_GB2312" w:hAnsi="仿宋" w:eastAsia="仿宋_GB2312" w:cs="仿宋_GB2312"/>
          <w:kern w:val="32"/>
          <w:sz w:val="32"/>
          <w:szCs w:val="32"/>
        </w:rPr>
        <w:t>悔改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表现，具体事实如下：</w:t>
      </w:r>
    </w:p>
    <w:p>
      <w:pPr>
        <w:pStyle w:val="9"/>
        <w:autoSpaceDE w:val="0"/>
        <w:autoSpaceDN w:val="0"/>
        <w:spacing w:line="430" w:lineRule="exact"/>
        <w:ind w:firstLine="640"/>
        <w:rPr>
          <w:rFonts w:ascii="仿宋_GB2312" w:hAnsi="仿宋"/>
          <w:iCs/>
          <w:kern w:val="2"/>
        </w:rPr>
      </w:pPr>
      <w:r>
        <w:rPr>
          <w:rFonts w:ascii="仿宋_GB2312" w:hAnsi="仿宋" w:cs="仿宋_GB2312"/>
          <w:iCs/>
          <w:kern w:val="2"/>
        </w:rPr>
        <w:t>认罪悔罪：能服从法院判决，自书认罪悔罪书。</w:t>
      </w:r>
    </w:p>
    <w:p>
      <w:pPr>
        <w:pStyle w:val="9"/>
        <w:autoSpaceDE w:val="0"/>
        <w:autoSpaceDN w:val="0"/>
        <w:spacing w:line="430" w:lineRule="exact"/>
        <w:ind w:firstLine="640"/>
        <w:rPr>
          <w:rFonts w:ascii="仿宋_GB2312" w:hAnsi="仿宋" w:cs="仿宋_GB2312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：能遵守法律法规及监规纪律，接受教育改造</w:t>
      </w:r>
      <w:r>
        <w:rPr>
          <w:rFonts w:hint="eastAsia" w:ascii="仿宋_GB2312" w:hAnsi="仿宋" w:cs="仿宋_GB2312"/>
        </w:rPr>
        <w:t>。</w:t>
      </w:r>
    </w:p>
    <w:p>
      <w:pPr>
        <w:pStyle w:val="9"/>
        <w:autoSpaceDE w:val="0"/>
        <w:autoSpaceDN w:val="0"/>
        <w:spacing w:line="430" w:lineRule="exact"/>
        <w:ind w:left="640" w:firstLine="0" w:firstLineChars="0"/>
        <w:rPr>
          <w:rFonts w:ascii="仿宋_GB2312" w:hAnsi="仿宋" w:cs="宋体"/>
        </w:rPr>
      </w:pPr>
      <w:r>
        <w:rPr>
          <w:rFonts w:ascii="仿宋_GB2312" w:hAnsi="仿宋" w:cs="仿宋_GB2312"/>
        </w:rPr>
        <w:t>学习情况：能参加思想、文化、职业技术教育。</w:t>
      </w:r>
    </w:p>
    <w:p>
      <w:pPr>
        <w:pStyle w:val="9"/>
        <w:spacing w:line="430" w:lineRule="exact"/>
        <w:ind w:firstLine="640"/>
        <w:rPr>
          <w:rFonts w:ascii="仿宋_GB2312" w:hAnsi="仿宋" w:cs="仿宋_GB2312"/>
        </w:rPr>
      </w:pPr>
      <w:r>
        <w:rPr>
          <w:rFonts w:ascii="仿宋_GB2312" w:hAnsi="仿宋" w:cs="仿宋_GB2312"/>
        </w:rPr>
        <w:t>劳动改造：能参加劳动，努力完成劳动任务。</w:t>
      </w:r>
    </w:p>
    <w:p>
      <w:pPr>
        <w:pStyle w:val="9"/>
        <w:spacing w:line="430" w:lineRule="exact"/>
        <w:ind w:firstLine="640"/>
        <w:rPr>
          <w:rFonts w:ascii="仿宋_GB2312" w:cs="仿宋_GB2312"/>
          <w:bCs/>
        </w:rPr>
      </w:pPr>
      <w:r>
        <w:rPr>
          <w:rFonts w:ascii="仿宋_GB2312" w:cs="仿宋_GB2312"/>
          <w:bCs/>
        </w:rPr>
        <w:t>奖惩情况：该犯上次评定表扬剩余考核积分</w:t>
      </w:r>
      <w:r>
        <w:rPr>
          <w:rFonts w:hint="eastAsia" w:ascii="仿宋_GB2312" w:cs="仿宋_GB2312"/>
          <w:bCs/>
        </w:rPr>
        <w:t>162</w:t>
      </w:r>
      <w:r>
        <w:rPr>
          <w:rFonts w:ascii="仿宋_GB2312" w:cs="仿宋_GB2312"/>
          <w:bCs/>
        </w:rPr>
        <w:t>分，本轮考核期</w:t>
      </w:r>
      <w:r>
        <w:rPr>
          <w:rFonts w:hint="eastAsia" w:ascii="仿宋_GB2312" w:cs="仿宋_GB2312"/>
          <w:bCs/>
        </w:rPr>
        <w:t>2022</w:t>
      </w:r>
      <w:r>
        <w:rPr>
          <w:rFonts w:ascii="仿宋_GB2312" w:cs="仿宋_GB2312"/>
          <w:bCs/>
        </w:rPr>
        <w:t>年</w:t>
      </w:r>
      <w:r>
        <w:rPr>
          <w:rFonts w:hint="eastAsia" w:ascii="仿宋_GB2312" w:cs="仿宋_GB2312"/>
          <w:bCs/>
        </w:rPr>
        <w:t>9</w:t>
      </w:r>
      <w:r>
        <w:rPr>
          <w:rFonts w:ascii="仿宋_GB2312" w:cs="仿宋_GB2312"/>
          <w:bCs/>
        </w:rPr>
        <w:t>月</w:t>
      </w:r>
      <w:r>
        <w:rPr>
          <w:rFonts w:hint="eastAsia" w:ascii="仿宋_GB2312" w:cs="仿宋_GB2312"/>
          <w:bCs/>
        </w:rPr>
        <w:t>1日</w:t>
      </w:r>
      <w:r>
        <w:rPr>
          <w:rFonts w:ascii="仿宋_GB2312" w:cs="仿宋_GB2312"/>
          <w:bCs/>
        </w:rPr>
        <w:t>至</w:t>
      </w:r>
      <w:r>
        <w:rPr>
          <w:rFonts w:hint="eastAsia" w:ascii="仿宋_GB2312" w:cs="仿宋_GB2312"/>
          <w:bCs/>
        </w:rPr>
        <w:t>2025</w:t>
      </w:r>
      <w:r>
        <w:rPr>
          <w:rFonts w:ascii="仿宋_GB2312" w:cs="仿宋_GB2312"/>
          <w:bCs/>
        </w:rPr>
        <w:t>年</w:t>
      </w:r>
      <w:r>
        <w:rPr>
          <w:rFonts w:hint="eastAsia" w:ascii="仿宋_GB2312" w:cs="仿宋_GB2312"/>
          <w:bCs/>
        </w:rPr>
        <w:t>2</w:t>
      </w:r>
      <w:r>
        <w:rPr>
          <w:rFonts w:ascii="仿宋_GB2312" w:cs="仿宋_GB2312"/>
          <w:bCs/>
        </w:rPr>
        <w:t>月累计获考核积分</w:t>
      </w:r>
      <w:r>
        <w:rPr>
          <w:rFonts w:hint="eastAsia" w:ascii="仿宋_GB2312" w:cs="仿宋_GB2312"/>
          <w:bCs/>
        </w:rPr>
        <w:t>3277</w:t>
      </w:r>
      <w:r>
        <w:rPr>
          <w:rFonts w:ascii="仿宋_GB2312" w:cs="仿宋_GB2312"/>
          <w:bCs/>
        </w:rPr>
        <w:t>分，合计获得考核积分</w:t>
      </w:r>
      <w:r>
        <w:rPr>
          <w:rFonts w:hint="eastAsia" w:ascii="仿宋_GB2312" w:cs="仿宋_GB2312"/>
          <w:bCs/>
        </w:rPr>
        <w:t>3439</w:t>
      </w:r>
      <w:r>
        <w:rPr>
          <w:rFonts w:ascii="仿宋_GB2312" w:cs="仿宋_GB2312"/>
          <w:bCs/>
        </w:rPr>
        <w:t>分，表扬</w:t>
      </w:r>
      <w:r>
        <w:rPr>
          <w:rFonts w:hint="eastAsia" w:ascii="仿宋_GB2312" w:cs="仿宋_GB2312"/>
          <w:bCs/>
        </w:rPr>
        <w:t>5</w:t>
      </w:r>
      <w:r>
        <w:rPr>
          <w:rFonts w:ascii="仿宋_GB2312" w:cs="仿宋_GB2312"/>
          <w:bCs/>
        </w:rPr>
        <w:t>次；间隔期</w:t>
      </w:r>
      <w:r>
        <w:rPr>
          <w:rFonts w:hint="eastAsia" w:ascii="仿宋_GB2312" w:cs="仿宋_GB2312"/>
          <w:bCs/>
        </w:rPr>
        <w:t>2022</w:t>
      </w:r>
      <w:r>
        <w:rPr>
          <w:rFonts w:ascii="仿宋_GB2312" w:cs="仿宋_GB2312"/>
          <w:bCs/>
        </w:rPr>
        <w:t>年</w:t>
      </w:r>
      <w:r>
        <w:rPr>
          <w:rFonts w:hint="eastAsia" w:ascii="仿宋_GB2312" w:cs="仿宋_GB2312"/>
          <w:bCs/>
        </w:rPr>
        <w:t>12</w:t>
      </w:r>
      <w:r>
        <w:rPr>
          <w:rFonts w:ascii="仿宋_GB2312" w:cs="仿宋_GB2312"/>
          <w:bCs/>
        </w:rPr>
        <w:t>月</w:t>
      </w:r>
      <w:r>
        <w:rPr>
          <w:rFonts w:hint="eastAsia" w:ascii="仿宋_GB2312" w:cs="仿宋_GB2312"/>
          <w:bCs/>
        </w:rPr>
        <w:t>27</w:t>
      </w:r>
      <w:r>
        <w:rPr>
          <w:rFonts w:ascii="仿宋_GB2312" w:cs="仿宋_GB2312"/>
          <w:bCs/>
        </w:rPr>
        <w:t>日至</w:t>
      </w:r>
      <w:r>
        <w:rPr>
          <w:rFonts w:hint="eastAsia" w:ascii="仿宋_GB2312" w:cs="仿宋_GB2312"/>
          <w:bCs/>
        </w:rPr>
        <w:t>2025</w:t>
      </w:r>
      <w:r>
        <w:rPr>
          <w:rFonts w:ascii="仿宋_GB2312" w:cs="仿宋_GB2312"/>
          <w:bCs/>
        </w:rPr>
        <w:t>年</w:t>
      </w:r>
      <w:r>
        <w:rPr>
          <w:rFonts w:hint="eastAsia" w:ascii="仿宋_GB2312" w:cs="仿宋_GB2312"/>
          <w:bCs/>
        </w:rPr>
        <w:t>2</w:t>
      </w:r>
      <w:r>
        <w:rPr>
          <w:rFonts w:ascii="仿宋_GB2312" w:cs="仿宋_GB2312"/>
          <w:bCs/>
        </w:rPr>
        <w:t>月，获考核积分</w:t>
      </w:r>
      <w:r>
        <w:rPr>
          <w:rFonts w:hint="eastAsia" w:ascii="仿宋_GB2312" w:cs="仿宋_GB2312"/>
          <w:bCs/>
        </w:rPr>
        <w:t>2866</w:t>
      </w:r>
      <w:r>
        <w:rPr>
          <w:rFonts w:ascii="仿宋_GB2312" w:cs="仿宋_GB2312"/>
          <w:bCs/>
        </w:rPr>
        <w:t>分。考核期内无违规扣分。</w:t>
      </w:r>
    </w:p>
    <w:p>
      <w:pPr>
        <w:widowControl w:val="0"/>
        <w:spacing w:after="0" w:line="430" w:lineRule="exact"/>
        <w:ind w:firstLine="640" w:firstLineChars="200"/>
        <w:jc w:val="both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该犯已履行罚金人民币1000元，缴纳违法所得人民币8400元；其中本次于2024年12月26日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福建省福州市台江区人民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法院缴纳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非法所得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人民币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7500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元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；又于2025年2月20日向福建省福州市台江区人民法院缴纳非法所得人民币900元。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该犯考核期消费总额人民币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5771.64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元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，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月均消费人民币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192.39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元，账户可用余额人民币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516.33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元。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2025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28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福建省福州市台江区人民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法院财产性判项复函载明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:未发现被执行人程章华名下有其他可供执行的财产线索。</w:t>
      </w:r>
    </w:p>
    <w:p>
      <w:pPr>
        <w:widowControl w:val="0"/>
        <w:spacing w:after="0" w:line="430" w:lineRule="exact"/>
        <w:ind w:firstLine="640" w:firstLineChars="200"/>
        <w:jc w:val="both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该犯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财产性判项义务履行金额未达到其个人应履行总额</w:t>
      </w:r>
      <w:r>
        <w:rPr>
          <w:rFonts w:ascii="Times New Roman" w:hAnsi="Times New Roman" w:eastAsia="仿宋_GB2312" w:cs="Times New Roman"/>
          <w:kern w:val="32"/>
          <w:sz w:val="32"/>
          <w:szCs w:val="32"/>
        </w:rPr>
        <w:t>30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%，因此提请减刑幅度扣减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三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个月。</w:t>
      </w:r>
    </w:p>
    <w:p>
      <w:pPr>
        <w:widowControl w:val="0"/>
        <w:spacing w:after="0" w:line="430" w:lineRule="exact"/>
        <w:ind w:firstLine="640" w:firstLineChars="200"/>
        <w:jc w:val="both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ascii="仿宋_GB2312" w:hAnsi="Times New Roman" w:eastAsia="仿宋_GB2312" w:cs="仿宋_GB2312"/>
          <w:kern w:val="32"/>
          <w:sz w:val="32"/>
          <w:szCs w:val="32"/>
        </w:rPr>
        <w:t>本案于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2025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5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16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日至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2025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5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22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日在狱内公示未收到不同意见。</w:t>
      </w:r>
    </w:p>
    <w:p>
      <w:pPr>
        <w:widowControl w:val="0"/>
        <w:spacing w:after="0" w:line="430" w:lineRule="exact"/>
        <w:ind w:firstLine="640" w:firstLineChars="200"/>
        <w:jc w:val="both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ascii="仿宋_GB2312" w:hAnsi="Times New Roman" w:eastAsia="仿宋_GB2312" w:cs="仿宋_GB2312"/>
          <w:kern w:val="32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程章华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予以减刑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eastAsia="zh-CN"/>
        </w:rPr>
        <w:t>五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个月。特提请你院审理裁定。</w:t>
      </w:r>
    </w:p>
    <w:p>
      <w:pPr>
        <w:pStyle w:val="7"/>
        <w:spacing w:line="430" w:lineRule="exact"/>
        <w:ind w:right="-33" w:rightChars="-15" w:firstLine="640" w:firstLineChars="200"/>
      </w:pPr>
      <w:r>
        <w:rPr>
          <w:rFonts w:ascii="仿宋_GB2312" w:cs="仿宋_GB2312"/>
        </w:rPr>
        <w:t>此致</w:t>
      </w:r>
    </w:p>
    <w:p>
      <w:pPr>
        <w:pStyle w:val="9"/>
        <w:spacing w:line="430" w:lineRule="exact"/>
        <w:ind w:right="-33" w:rightChars="-15" w:firstLine="0" w:firstLineChars="0"/>
      </w:pPr>
      <w:r>
        <w:rPr>
          <w:rFonts w:ascii="仿宋_GB2312" w:cs="仿宋_GB2312"/>
        </w:rPr>
        <w:t>福建省</w:t>
      </w:r>
      <w:r>
        <w:rPr>
          <w:rFonts w:hint="eastAsia"/>
        </w:rPr>
        <w:t>南平</w:t>
      </w:r>
      <w:r>
        <w:rPr>
          <w:rFonts w:ascii="仿宋_GB2312" w:cs="仿宋_GB2312"/>
        </w:rPr>
        <w:t>市中级人民法院</w:t>
      </w:r>
    </w:p>
    <w:p>
      <w:pPr>
        <w:pStyle w:val="9"/>
        <w:spacing w:line="430" w:lineRule="exact"/>
        <w:ind w:left="640" w:firstLine="0" w:firstLineChars="0"/>
        <w:rPr>
          <w:rFonts w:cs="仿宋_GB2312"/>
        </w:rPr>
      </w:pPr>
      <w:r>
        <w:rPr>
          <w:rFonts w:cs="仿宋_GB2312"/>
        </w:rPr>
        <w:t xml:space="preserve"> </w:t>
      </w:r>
    </w:p>
    <w:p>
      <w:pPr>
        <w:pStyle w:val="9"/>
        <w:spacing w:line="430" w:lineRule="exact"/>
        <w:ind w:left="640" w:firstLine="0" w:firstLineChars="0"/>
        <w:rPr>
          <w:rFonts w:cs="仿宋_GB2312"/>
        </w:rPr>
      </w:pPr>
      <w:r>
        <w:rPr>
          <w:rFonts w:ascii="仿宋_GB2312" w:cs="仿宋_GB2312"/>
        </w:rPr>
        <w:t>附件：⒈罪犯</w:t>
      </w:r>
      <w:r>
        <w:rPr>
          <w:rFonts w:hint="eastAsia" w:cs="仿宋_GB2312"/>
        </w:rPr>
        <w:t>程章华</w:t>
      </w:r>
      <w:r>
        <w:rPr>
          <w:rFonts w:ascii="仿宋_GB2312" w:cs="仿宋_GB2312"/>
        </w:rPr>
        <w:t>卷宗</w:t>
      </w:r>
      <w:r>
        <w:rPr>
          <w:rFonts w:hint="eastAsia"/>
        </w:rPr>
        <w:t>二</w:t>
      </w:r>
      <w:r>
        <w:rPr>
          <w:rFonts w:ascii="仿宋_GB2312" w:cs="仿宋_GB2312"/>
        </w:rPr>
        <w:t>册</w:t>
      </w:r>
    </w:p>
    <w:p>
      <w:pPr>
        <w:pStyle w:val="9"/>
        <w:spacing w:line="430" w:lineRule="exact"/>
        <w:ind w:left="640" w:right="-33" w:rightChars="-15" w:firstLine="960" w:firstLineChars="300"/>
        <w:rPr>
          <w:rFonts w:cs="仿宋_GB2312"/>
        </w:rPr>
      </w:pPr>
      <w:r>
        <w:rPr>
          <w:rFonts w:ascii="仿宋_GB2312" w:cs="仿宋_GB2312"/>
        </w:rPr>
        <w:t>⒉减刑建议书</w:t>
      </w:r>
      <w:r>
        <w:rPr>
          <w:rFonts w:hint="eastAsia"/>
        </w:rPr>
        <w:t>五</w:t>
      </w:r>
      <w:r>
        <w:rPr>
          <w:rFonts w:ascii="仿宋_GB2312" w:cs="仿宋_GB2312"/>
        </w:rPr>
        <w:t>份</w:t>
      </w:r>
    </w:p>
    <w:p>
      <w:pPr>
        <w:pStyle w:val="7"/>
        <w:spacing w:line="430" w:lineRule="exact"/>
        <w:ind w:left="640" w:right="-33" w:rightChars="-15"/>
      </w:pPr>
      <w:r>
        <w:t xml:space="preserve"> </w:t>
      </w:r>
    </w:p>
    <w:p>
      <w:pPr>
        <w:widowControl w:val="0"/>
        <w:spacing w:after="0"/>
        <w:jc w:val="both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ascii="Times New Roman" w:hAnsi="Times New Roman" w:eastAsia="仿宋_GB2312" w:cs="Times New Roman"/>
          <w:kern w:val="32"/>
          <w:sz w:val="32"/>
          <w:szCs w:val="32"/>
        </w:rPr>
        <w:t xml:space="preserve"> </w:t>
      </w:r>
    </w:p>
    <w:p>
      <w:pPr>
        <w:widowControl w:val="0"/>
        <w:spacing w:after="0"/>
        <w:jc w:val="both"/>
        <w:rPr>
          <w:rFonts w:ascii="Times New Roman" w:hAnsi="Times New Roman" w:eastAsia="仿宋_GB2312" w:cs="Times New Roman"/>
          <w:kern w:val="32"/>
          <w:sz w:val="32"/>
          <w:szCs w:val="32"/>
        </w:rPr>
      </w:pPr>
    </w:p>
    <w:p>
      <w:pPr>
        <w:pStyle w:val="2"/>
        <w:widowControl w:val="0"/>
        <w:adjustRightInd/>
        <w:snapToGrid/>
        <w:spacing w:after="0" w:line="430" w:lineRule="exact"/>
        <w:ind w:right="880" w:rightChars="400"/>
        <w:jc w:val="right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 xml:space="preserve"> 福建省武夷山监狱</w:t>
      </w:r>
    </w:p>
    <w:p>
      <w:pPr>
        <w:pStyle w:val="2"/>
        <w:widowControl w:val="0"/>
        <w:adjustRightInd/>
        <w:snapToGrid/>
        <w:spacing w:after="0" w:line="430" w:lineRule="exact"/>
        <w:ind w:right="880" w:rightChars="400"/>
        <w:jc w:val="right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2025年5月26日</w:t>
      </w:r>
    </w:p>
    <w:sectPr>
      <w:pgSz w:w="11906" w:h="16838"/>
      <w:pgMar w:top="1383" w:right="1746" w:bottom="1383" w:left="1746" w:header="708" w:footer="708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TrackMoves/>
  <w:documentProtection w:enforcement="0"/>
  <w:defaultTabStop w:val="720"/>
  <w:displayHorizontalDrawingGridEvery w:val="0"/>
  <w:displayVerticalDrawingGridEvery w:val="2"/>
  <w:characterSpacingControl w:val="doNotCompress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0B2D"/>
    <w:rsid w:val="00384A8D"/>
    <w:rsid w:val="00E70B2D"/>
    <w:rsid w:val="13155BCB"/>
    <w:rsid w:val="48732FA5"/>
    <w:rsid w:val="6F5D65D4"/>
    <w:rsid w:val="7311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adjustRightInd w:val="0"/>
      <w:snapToGrid w:val="0"/>
      <w:spacing w:after="200"/>
    </w:pPr>
    <w:rPr>
      <w:rFonts w:ascii="Tahoma" w:hAnsi="Tahoma" w:eastAsia="微软雅黑" w:cs="黑体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customStyle="1" w:styleId="7">
    <w:name w:val="称呼1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仿宋_GB2312" w:cs="Times New Roman"/>
      <w:kern w:val="32"/>
      <w:sz w:val="32"/>
      <w:szCs w:val="32"/>
    </w:rPr>
  </w:style>
  <w:style w:type="paragraph" w:customStyle="1" w:styleId="8">
    <w:name w:val="普通(网站)1"/>
    <w:basedOn w:val="1"/>
    <w:qFormat/>
    <w:uiPriority w:val="0"/>
    <w:rPr>
      <w:sz w:val="24"/>
    </w:rPr>
  </w:style>
  <w:style w:type="paragraph" w:customStyle="1" w:styleId="9">
    <w:name w:val="列表段落1"/>
    <w:basedOn w:val="1"/>
    <w:uiPriority w:val="0"/>
    <w:pPr>
      <w:widowControl w:val="0"/>
      <w:spacing w:after="0"/>
      <w:ind w:firstLine="420" w:firstLineChars="200"/>
      <w:jc w:val="both"/>
    </w:pPr>
    <w:rPr>
      <w:rFonts w:ascii="Times New Roman" w:hAnsi="Times New Roman" w:eastAsia="仿宋_GB2312" w:cs="Times New Roman"/>
      <w:kern w:val="3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183</Words>
  <Characters>1044</Characters>
  <Lines>8</Lines>
  <Paragraphs>2</Paragraphs>
  <TotalTime>2</TotalTime>
  <ScaleCrop>false</ScaleCrop>
  <LinksUpToDate>false</LinksUpToDate>
  <CharactersWithSpaces>1225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王清金</cp:lastModifiedBy>
  <dcterms:modified xsi:type="dcterms:W3CDTF">2025-05-28T03:08:36Z</dcterms:modified>
  <dc:title>福建省武夷山监狱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1ED985766BB144D2B968A63F193CCC9B</vt:lpwstr>
  </property>
</Properties>
</file>