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380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罪犯钟南旭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，男，1987年9月17日出生，汉族，小学文化，捕前系无业。现在福建省武夷山监狱三监区七分监区服刑。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福建省宁德市中级人民法院于2017年7月14日作出（2016）闽09刑初33号刑事判决，以被告人钟南旭犯制造毒品罪，判处无期徒刑，剥夺政治权利终身，并处没收个人全部财产。被告人不服，提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出上诉。福建省高级人民法院于2017年12月25日作出（2017）闽刑终204号刑事裁定：驳回上诉，维持原判。判决发生法律效力后于2019年9月10日交付福建省武夷山监狱执行（无期徒刑起刑日期2018年1月5日）。福建省高级人民法院于2022年11月24日作出（2022）闽刑更463号刑事裁定，将其刑罚减为有期徒刑二十二年，剥夺政</w:t>
      </w:r>
      <w:r>
        <w:rPr>
          <w:rFonts w:hint="eastAsia" w:ascii="仿宋_GB2312"/>
          <w:color w:val="auto"/>
          <w:szCs w:val="32"/>
          <w:lang w:val="en-US" w:eastAsia="zh-CN"/>
        </w:rPr>
        <w:t>治权利改为十年。裁定书送达时间2022年12月16日</w:t>
      </w:r>
      <w:r>
        <w:rPr>
          <w:rFonts w:hint="eastAsia" w:ascii="仿宋_GB2312"/>
          <w:b w:val="0"/>
          <w:bCs w:val="0"/>
          <w:color w:val="auto"/>
          <w:szCs w:val="32"/>
          <w:lang w:val="en-US" w:eastAsia="zh-CN"/>
        </w:rPr>
        <w:t>（现刑期自2022年11月24日起至2044年11月23日止）。</w:t>
      </w:r>
      <w:r>
        <w:rPr>
          <w:rFonts w:hint="eastAsia" w:ascii="仿宋_GB2312"/>
          <w:color w:val="auto"/>
          <w:szCs w:val="32"/>
          <w:lang w:val="en-US"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：在服刑期间虽有违规行为，经民警教育，能认识错误，继续安心改造，规范行为，能遵守法律法规及监规纪律，接受教育。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261.5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分，本轮考核期2022年7月1日至2025年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3623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分，合计获得考核积分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3884.5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分，表扬6次；间隔期2022年12月16日至2025年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月，获考核积分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2939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分；考核期内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共违规扣分3次，累计扣考核分6分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没收个人财产人民币10600元,其中本次提请通过监狱转账代扣缴纳没收个人财产人民币6900元。该犯考核期消费金额9568.71元，月均消费人民币289.96元，账户可用余额人民币62.69元。福建省宁德市中级人民法院2024年6月3日作出（2023）闽09执365号之三裁定，被执行人钟南旭名下暂无可执行财产，裁定终结被执行人钟南旭没收个人全部财产的财产刑的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钟南旭予以减刑八个月十五天,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钟南旭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0628BF"/>
    <w:rsid w:val="021603BA"/>
    <w:rsid w:val="034E1DDB"/>
    <w:rsid w:val="035A2D1E"/>
    <w:rsid w:val="055473F7"/>
    <w:rsid w:val="059012D5"/>
    <w:rsid w:val="05EC0162"/>
    <w:rsid w:val="08130A6A"/>
    <w:rsid w:val="09145827"/>
    <w:rsid w:val="09262BF2"/>
    <w:rsid w:val="09E92ED1"/>
    <w:rsid w:val="0A3E5011"/>
    <w:rsid w:val="0B3A7437"/>
    <w:rsid w:val="0BA560F0"/>
    <w:rsid w:val="0E534107"/>
    <w:rsid w:val="0F1967FF"/>
    <w:rsid w:val="10567CFD"/>
    <w:rsid w:val="10D91728"/>
    <w:rsid w:val="1130208C"/>
    <w:rsid w:val="121E784D"/>
    <w:rsid w:val="12856E32"/>
    <w:rsid w:val="1328680A"/>
    <w:rsid w:val="146A1737"/>
    <w:rsid w:val="151E32C8"/>
    <w:rsid w:val="16727F8B"/>
    <w:rsid w:val="168B514F"/>
    <w:rsid w:val="168B78EA"/>
    <w:rsid w:val="18AD0EC0"/>
    <w:rsid w:val="199913D8"/>
    <w:rsid w:val="1A5D5E05"/>
    <w:rsid w:val="1BF74E3B"/>
    <w:rsid w:val="1CCD4B9C"/>
    <w:rsid w:val="1CFA32AC"/>
    <w:rsid w:val="1D075316"/>
    <w:rsid w:val="1E3A1A69"/>
    <w:rsid w:val="1F7D6896"/>
    <w:rsid w:val="1FC3632C"/>
    <w:rsid w:val="205939D3"/>
    <w:rsid w:val="21BF6D39"/>
    <w:rsid w:val="22410BFF"/>
    <w:rsid w:val="22F92B9A"/>
    <w:rsid w:val="23F878B1"/>
    <w:rsid w:val="24C25055"/>
    <w:rsid w:val="255B24C1"/>
    <w:rsid w:val="25A9735D"/>
    <w:rsid w:val="2674400D"/>
    <w:rsid w:val="26CB14D8"/>
    <w:rsid w:val="28680F6C"/>
    <w:rsid w:val="292756B0"/>
    <w:rsid w:val="294A5A72"/>
    <w:rsid w:val="2B115D6A"/>
    <w:rsid w:val="2DF0209D"/>
    <w:rsid w:val="2F0C4F56"/>
    <w:rsid w:val="301D76BB"/>
    <w:rsid w:val="30C913A0"/>
    <w:rsid w:val="31860B47"/>
    <w:rsid w:val="32472CFF"/>
    <w:rsid w:val="329A2DA9"/>
    <w:rsid w:val="32D27C54"/>
    <w:rsid w:val="33B3413D"/>
    <w:rsid w:val="33F6734A"/>
    <w:rsid w:val="36C32070"/>
    <w:rsid w:val="37A30ED5"/>
    <w:rsid w:val="386E3CA1"/>
    <w:rsid w:val="38B01BA9"/>
    <w:rsid w:val="39872B5B"/>
    <w:rsid w:val="3A7040E2"/>
    <w:rsid w:val="3AD20190"/>
    <w:rsid w:val="3B475E26"/>
    <w:rsid w:val="3B6D6F6C"/>
    <w:rsid w:val="3C316C3C"/>
    <w:rsid w:val="3D951EBF"/>
    <w:rsid w:val="3DFA2BBE"/>
    <w:rsid w:val="3F241B02"/>
    <w:rsid w:val="3FAD705E"/>
    <w:rsid w:val="40F07F3E"/>
    <w:rsid w:val="410039E0"/>
    <w:rsid w:val="41224B94"/>
    <w:rsid w:val="4164611B"/>
    <w:rsid w:val="42160270"/>
    <w:rsid w:val="429514C1"/>
    <w:rsid w:val="42971F8E"/>
    <w:rsid w:val="42E70197"/>
    <w:rsid w:val="43F60D80"/>
    <w:rsid w:val="446631C8"/>
    <w:rsid w:val="44A24E7C"/>
    <w:rsid w:val="44C740FD"/>
    <w:rsid w:val="44EA6BF9"/>
    <w:rsid w:val="458F4601"/>
    <w:rsid w:val="45ED12D7"/>
    <w:rsid w:val="49EA1838"/>
    <w:rsid w:val="4A3E3436"/>
    <w:rsid w:val="4B2A4DD4"/>
    <w:rsid w:val="4E300605"/>
    <w:rsid w:val="4E4F71E8"/>
    <w:rsid w:val="4FA90067"/>
    <w:rsid w:val="50F73C9C"/>
    <w:rsid w:val="517302F0"/>
    <w:rsid w:val="517E799B"/>
    <w:rsid w:val="519A4B8F"/>
    <w:rsid w:val="5208355C"/>
    <w:rsid w:val="5369738E"/>
    <w:rsid w:val="54806CA9"/>
    <w:rsid w:val="54E122F6"/>
    <w:rsid w:val="555A2916"/>
    <w:rsid w:val="558C2AFE"/>
    <w:rsid w:val="55C31226"/>
    <w:rsid w:val="55C95B55"/>
    <w:rsid w:val="56A324C3"/>
    <w:rsid w:val="56D94B8C"/>
    <w:rsid w:val="57155374"/>
    <w:rsid w:val="58F6250C"/>
    <w:rsid w:val="5A233F84"/>
    <w:rsid w:val="5AC343A4"/>
    <w:rsid w:val="5AEE12F1"/>
    <w:rsid w:val="5B1E5F8A"/>
    <w:rsid w:val="5EC94597"/>
    <w:rsid w:val="601F50A7"/>
    <w:rsid w:val="60A13C15"/>
    <w:rsid w:val="60CC01EA"/>
    <w:rsid w:val="61397298"/>
    <w:rsid w:val="622C73BF"/>
    <w:rsid w:val="624F4A1D"/>
    <w:rsid w:val="628E21C9"/>
    <w:rsid w:val="630A4089"/>
    <w:rsid w:val="63BB0F7E"/>
    <w:rsid w:val="643A0DDD"/>
    <w:rsid w:val="65697FFC"/>
    <w:rsid w:val="662F5B2C"/>
    <w:rsid w:val="66672EF5"/>
    <w:rsid w:val="671A3EE4"/>
    <w:rsid w:val="6A2D0637"/>
    <w:rsid w:val="6B2E586A"/>
    <w:rsid w:val="6CC53B1E"/>
    <w:rsid w:val="6DC55BE1"/>
    <w:rsid w:val="6EF6059F"/>
    <w:rsid w:val="6F343EB5"/>
    <w:rsid w:val="6F3E7AF8"/>
    <w:rsid w:val="6F556028"/>
    <w:rsid w:val="7056370F"/>
    <w:rsid w:val="70596742"/>
    <w:rsid w:val="713457BF"/>
    <w:rsid w:val="73552B7E"/>
    <w:rsid w:val="73D36120"/>
    <w:rsid w:val="73E25622"/>
    <w:rsid w:val="74C85C27"/>
    <w:rsid w:val="756C71A7"/>
    <w:rsid w:val="767B492B"/>
    <w:rsid w:val="77B21E65"/>
    <w:rsid w:val="77D71891"/>
    <w:rsid w:val="7B6F31F3"/>
    <w:rsid w:val="7C350B5C"/>
    <w:rsid w:val="7C9849AB"/>
    <w:rsid w:val="7CD0193E"/>
    <w:rsid w:val="7E2E01B3"/>
    <w:rsid w:val="7E4B70A1"/>
    <w:rsid w:val="7EC0501F"/>
    <w:rsid w:val="7F9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2025-05-05T06:51:00Z</cp:lastPrinted>
  <dcterms:modified xsi:type="dcterms:W3CDTF">2025-06-25T01:07:36Z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4162C9C349254072A61B8288FADA935D</vt:lpwstr>
  </property>
</Properties>
</file>