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ind w:firstLine="2200" w:firstLineChars="500"/>
        <w:jc w:val="both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widowControl w:val="0"/>
        <w:spacing w:after="0" w:line="430" w:lineRule="exact"/>
        <w:ind w:left="640" w:right="320"/>
        <w:jc w:val="right"/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〔2025〕闽武狱减字第450号</w:t>
      </w:r>
    </w:p>
    <w:p>
      <w:pPr>
        <w:widowControl w:val="0"/>
        <w:spacing w:after="0"/>
        <w:ind w:firstLine="640" w:firstLineChars="200"/>
        <w:jc w:val="both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李炬録，男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, 1987年3月4日出生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，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汉族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，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高中文化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，捕前系公司股东。现在福建省武夷山监狱二监区五分监区服刑。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福建省邵武市人民法院于2020年12月31日做出（2019）闽078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刑初239号刑事判决，以被告人李炬録犯诈骗罪，判处有期徒刑十三</w:t>
      </w:r>
      <w:bookmarkStart w:id="0" w:name="_GoBack"/>
      <w:bookmarkEnd w:id="0"/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年十个月，并处罚金人民币50万元，继续向各被告人追缴违法所得，发还被害人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不足部分责令各被告人共同退赔。判决发生法律效力后，于2021年2月19日交付福建省武夷山监狱执行（刑期自2019年1月23日起至2032年11月22日止）。福建省南平市中级人民法院于2023年9月25日作出（2023）闽07刑更1161号刑事裁定，对其减去有期徒刑七个月。裁定书送达时间2023年9月26日（刑期自2019年1月23日起至2032年4月22日止）。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现属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普管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级罪犯。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该犯</w:t>
      </w:r>
      <w:r>
        <w:rPr>
          <w:rFonts w:ascii="仿宋_GB2312" w:hAnsi="宋体" w:eastAsia="仿宋_GB2312" w:cs="仿宋_GB2312"/>
          <w:iCs/>
          <w:sz w:val="32"/>
          <w:szCs w:val="32"/>
        </w:rPr>
        <w:t>自上次减刑以来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确有</w:t>
      </w:r>
      <w:r>
        <w:rPr>
          <w:rFonts w:ascii="仿宋_GB2312" w:hAnsi="仿宋" w:eastAsia="仿宋_GB2312" w:cs="仿宋_GB2312"/>
          <w:kern w:val="32"/>
          <w:sz w:val="32"/>
          <w:szCs w:val="32"/>
        </w:rPr>
        <w:t>悔改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表现，具体事实如下：</w:t>
      </w:r>
    </w:p>
    <w:p>
      <w:pPr>
        <w:pStyle w:val="9"/>
        <w:autoSpaceDE w:val="0"/>
        <w:autoSpaceDN w:val="0"/>
        <w:spacing w:line="430" w:lineRule="exact"/>
        <w:ind w:firstLine="640"/>
        <w:rPr>
          <w:rFonts w:ascii="仿宋_GB2312" w:hAnsi="仿宋"/>
          <w:iCs/>
          <w:kern w:val="2"/>
        </w:rPr>
      </w:pPr>
      <w:r>
        <w:rPr>
          <w:rFonts w:ascii="仿宋_GB2312" w:hAnsi="仿宋" w:cs="仿宋_GB2312"/>
          <w:iCs/>
          <w:kern w:val="2"/>
        </w:rPr>
        <w:t>认罪悔罪：能服从法院判决，自书认罪悔罪书。</w:t>
      </w:r>
    </w:p>
    <w:p>
      <w:pPr>
        <w:pStyle w:val="9"/>
        <w:autoSpaceDE w:val="0"/>
        <w:autoSpaceDN w:val="0"/>
        <w:spacing w:line="430" w:lineRule="exact"/>
        <w:ind w:firstLine="640"/>
        <w:rPr>
          <w:rFonts w:ascii="仿宋_GB2312" w:hAnsi="仿宋" w:cs="仿宋_GB2312"/>
        </w:rPr>
      </w:pPr>
      <w:r>
        <w:rPr>
          <w:rFonts w:ascii="仿宋_GB2312" w:hAnsi="仿宋" w:cs="仿宋_GB2312"/>
        </w:rPr>
        <w:t>遵守监规：能遵守法律法规及监规纪律，接受教育改造</w:t>
      </w:r>
      <w:r>
        <w:rPr>
          <w:rFonts w:hint="eastAsia" w:ascii="仿宋_GB2312" w:hAnsi="仿宋" w:cs="仿宋_GB2312"/>
        </w:rPr>
        <w:t>。</w:t>
      </w:r>
    </w:p>
    <w:p>
      <w:pPr>
        <w:pStyle w:val="9"/>
        <w:autoSpaceDE w:val="0"/>
        <w:autoSpaceDN w:val="0"/>
        <w:spacing w:line="430" w:lineRule="exact"/>
        <w:ind w:left="640" w:firstLine="0" w:firstLineChars="0"/>
        <w:rPr>
          <w:rFonts w:ascii="仿宋_GB2312" w:hAnsi="仿宋" w:cs="宋体"/>
        </w:rPr>
      </w:pPr>
      <w:r>
        <w:rPr>
          <w:rFonts w:ascii="仿宋_GB2312" w:hAnsi="仿宋" w:cs="仿宋_GB2312"/>
        </w:rPr>
        <w:t>学习情况：能参加思想、文化、职业技术教育。</w:t>
      </w:r>
    </w:p>
    <w:p>
      <w:pPr>
        <w:pStyle w:val="9"/>
        <w:autoSpaceDE w:val="0"/>
        <w:autoSpaceDN w:val="0"/>
        <w:spacing w:line="430" w:lineRule="exact"/>
        <w:ind w:firstLine="640"/>
        <w:rPr>
          <w:rFonts w:ascii="仿宋_GB2312" w:hAnsi="仿宋" w:cs="宋体"/>
        </w:rPr>
      </w:pPr>
      <w:r>
        <w:rPr>
          <w:rFonts w:ascii="仿宋_GB2312" w:hAnsi="仿宋" w:cs="仿宋_GB2312"/>
        </w:rPr>
        <w:t>劳动改造：能参加劳动，努力完成劳动任务。</w:t>
      </w:r>
    </w:p>
    <w:p>
      <w:pPr>
        <w:pStyle w:val="9"/>
        <w:spacing w:line="430" w:lineRule="exact"/>
        <w:ind w:firstLine="640"/>
        <w:rPr>
          <w:rFonts w:ascii="仿宋_GB2312" w:cs="仿宋_GB2312"/>
          <w:bCs/>
        </w:rPr>
      </w:pPr>
      <w:r>
        <w:rPr>
          <w:rFonts w:ascii="仿宋_GB2312" w:cs="仿宋_GB2312"/>
          <w:bCs/>
        </w:rPr>
        <w:t>奖惩情况：该犯上次评定表扬剩余考核积分</w:t>
      </w:r>
      <w:r>
        <w:rPr>
          <w:rFonts w:ascii="仿宋_GB2312" w:cs="仿宋_GB2312"/>
          <w:bCs/>
          <w:lang w:val="en-US"/>
        </w:rPr>
        <w:t>44.5</w:t>
      </w:r>
      <w:r>
        <w:rPr>
          <w:rFonts w:ascii="仿宋_GB2312" w:cs="仿宋_GB2312"/>
          <w:bCs/>
        </w:rPr>
        <w:t>分，本轮考核期</w:t>
      </w:r>
      <w:r>
        <w:rPr>
          <w:rFonts w:ascii="仿宋_GB2312" w:cs="仿宋_GB2312"/>
          <w:bCs/>
          <w:lang w:val="en-US"/>
        </w:rPr>
        <w:t>2023年6月</w:t>
      </w:r>
      <w:r>
        <w:rPr>
          <w:rFonts w:hint="eastAsia" w:ascii="仿宋_GB2312" w:cs="仿宋_GB2312"/>
          <w:bCs/>
          <w:lang w:val="en-US" w:eastAsia="zh-CN"/>
        </w:rPr>
        <w:t>1日</w:t>
      </w:r>
      <w:r>
        <w:rPr>
          <w:rFonts w:ascii="仿宋_GB2312" w:cs="仿宋_GB2312"/>
          <w:bCs/>
          <w:lang w:val="en-US"/>
        </w:rPr>
        <w:t>至2025年4月</w:t>
      </w:r>
      <w:r>
        <w:rPr>
          <w:rFonts w:ascii="仿宋_GB2312" w:cs="仿宋_GB2312"/>
          <w:bCs/>
        </w:rPr>
        <w:t>累计获考核积分</w:t>
      </w:r>
      <w:r>
        <w:rPr>
          <w:rFonts w:ascii="仿宋_GB2312" w:cs="仿宋_GB2312"/>
          <w:bCs/>
          <w:lang w:val="en-US"/>
        </w:rPr>
        <w:t>2542</w:t>
      </w:r>
      <w:r>
        <w:rPr>
          <w:rFonts w:ascii="仿宋_GB2312" w:cs="仿宋_GB2312"/>
          <w:bCs/>
        </w:rPr>
        <w:t>分，合计获得考核积分</w:t>
      </w:r>
      <w:r>
        <w:rPr>
          <w:rFonts w:ascii="仿宋_GB2312" w:cs="仿宋_GB2312"/>
          <w:bCs/>
          <w:lang w:val="en-US"/>
        </w:rPr>
        <w:t>2720.5</w:t>
      </w:r>
      <w:r>
        <w:rPr>
          <w:rFonts w:ascii="仿宋_GB2312" w:cs="仿宋_GB2312"/>
          <w:bCs/>
        </w:rPr>
        <w:t>分，表扬</w:t>
      </w:r>
      <w:r>
        <w:rPr>
          <w:rFonts w:ascii="仿宋_GB2312" w:cs="仿宋_GB2312"/>
          <w:bCs/>
          <w:lang w:val="en-US"/>
        </w:rPr>
        <w:t>4</w:t>
      </w:r>
      <w:r>
        <w:rPr>
          <w:rFonts w:ascii="仿宋_GB2312" w:cs="仿宋_GB2312"/>
          <w:bCs/>
        </w:rPr>
        <w:t>次；间隔期</w:t>
      </w:r>
      <w:r>
        <w:rPr>
          <w:rFonts w:ascii="仿宋_GB2312" w:cs="仿宋_GB2312"/>
          <w:bCs/>
          <w:lang w:val="en-US"/>
        </w:rPr>
        <w:t>2023</w:t>
      </w:r>
      <w:r>
        <w:rPr>
          <w:rFonts w:ascii="仿宋_GB2312" w:cs="仿宋_GB2312"/>
          <w:bCs/>
        </w:rPr>
        <w:t>年</w:t>
      </w:r>
      <w:r>
        <w:rPr>
          <w:rFonts w:ascii="仿宋_GB2312" w:cs="仿宋_GB2312"/>
          <w:bCs/>
          <w:lang w:val="en-US"/>
        </w:rPr>
        <w:t>9</w:t>
      </w:r>
      <w:r>
        <w:rPr>
          <w:rFonts w:ascii="仿宋_GB2312" w:cs="仿宋_GB2312"/>
          <w:bCs/>
        </w:rPr>
        <w:t>月</w:t>
      </w:r>
      <w:r>
        <w:rPr>
          <w:rFonts w:ascii="仿宋_GB2312" w:cs="仿宋_GB2312"/>
          <w:bCs/>
          <w:lang w:val="en-US"/>
        </w:rPr>
        <w:t>26</w:t>
      </w:r>
      <w:r>
        <w:rPr>
          <w:rFonts w:ascii="仿宋_GB2312" w:cs="仿宋_GB2312"/>
          <w:bCs/>
        </w:rPr>
        <w:t>日至</w:t>
      </w:r>
      <w:r>
        <w:rPr>
          <w:rFonts w:ascii="仿宋_GB2312" w:cs="仿宋_GB2312"/>
          <w:bCs/>
          <w:lang w:val="en-US"/>
        </w:rPr>
        <w:t>2025</w:t>
      </w:r>
      <w:r>
        <w:rPr>
          <w:rFonts w:ascii="仿宋_GB2312" w:cs="仿宋_GB2312"/>
          <w:bCs/>
        </w:rPr>
        <w:t>年</w:t>
      </w:r>
      <w:r>
        <w:rPr>
          <w:rFonts w:hint="eastAsia" w:ascii="仿宋_GB2312" w:cs="仿宋_GB2312"/>
          <w:bCs/>
          <w:lang w:val="en-US" w:eastAsia="zh-CN"/>
        </w:rPr>
        <w:t>4</w:t>
      </w:r>
      <w:r>
        <w:rPr>
          <w:rFonts w:ascii="仿宋_GB2312" w:cs="仿宋_GB2312"/>
          <w:bCs/>
        </w:rPr>
        <w:t>月，获考核积分</w:t>
      </w:r>
      <w:r>
        <w:rPr>
          <w:rFonts w:ascii="仿宋_GB2312" w:cs="仿宋_GB2312"/>
          <w:bCs/>
          <w:lang w:val="en-US"/>
        </w:rPr>
        <w:t>2120</w:t>
      </w:r>
      <w:r>
        <w:rPr>
          <w:rFonts w:ascii="仿宋_GB2312" w:cs="仿宋_GB2312"/>
          <w:bCs/>
        </w:rPr>
        <w:t>分。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该犯原判财产性判项已履行人民币</w:t>
      </w:r>
      <w:r>
        <w:rPr>
          <w:rFonts w:ascii="仿宋_GB2312" w:hAnsi="Times New Roman" w:eastAsia="仿宋_GB2312" w:cs="仿宋_GB2312"/>
          <w:kern w:val="32"/>
          <w:sz w:val="32"/>
          <w:szCs w:val="32"/>
          <w:lang w:val="en-US"/>
        </w:rPr>
        <w:t>9084650.57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本案于2025年7月18日至2025年7月24日在狱内公示未收到不同意见</w:t>
      </w:r>
      <w:r>
        <w:rPr>
          <w:rFonts w:hint="eastAsia" w:ascii="仿宋" w:hAnsi="仿宋" w:eastAsia="仿宋" w:cs="仿宋"/>
          <w:kern w:val="32"/>
          <w:sz w:val="32"/>
          <w:szCs w:val="32"/>
        </w:rPr>
        <w:t>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李炬録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七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个月。特提请你院审理裁定。</w:t>
      </w:r>
    </w:p>
    <w:p>
      <w:pPr>
        <w:pStyle w:val="7"/>
        <w:spacing w:line="430" w:lineRule="exact"/>
        <w:ind w:right="-33" w:rightChars="-15" w:firstLine="640" w:firstLineChars="200"/>
      </w:pPr>
      <w:r>
        <w:rPr>
          <w:rFonts w:ascii="仿宋_GB2312" w:cs="仿宋_GB2312"/>
        </w:rPr>
        <w:t>此致</w:t>
      </w:r>
    </w:p>
    <w:p>
      <w:pPr>
        <w:pStyle w:val="9"/>
        <w:spacing w:line="430" w:lineRule="exact"/>
        <w:ind w:right="-33" w:rightChars="-15" w:firstLine="0" w:firstLineChars="0"/>
      </w:pPr>
      <w:r>
        <w:rPr>
          <w:rFonts w:ascii="仿宋_GB2312" w:cs="仿宋_GB2312"/>
        </w:rPr>
        <w:t>福建省</w:t>
      </w:r>
      <w:r>
        <w:rPr>
          <w:rFonts w:hint="eastAsia"/>
        </w:rPr>
        <w:t>南平</w:t>
      </w:r>
      <w:r>
        <w:rPr>
          <w:rFonts w:ascii="仿宋_GB2312" w:cs="仿宋_GB2312"/>
        </w:rPr>
        <w:t>市中级人民法院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</w:rPr>
      </w:pPr>
      <w:r>
        <w:rPr>
          <w:rFonts w:cs="仿宋_GB2312"/>
        </w:rPr>
        <w:t xml:space="preserve"> </w:t>
      </w:r>
    </w:p>
    <w:p>
      <w:pPr>
        <w:pStyle w:val="9"/>
        <w:spacing w:line="430" w:lineRule="exact"/>
        <w:ind w:left="0" w:leftChars="0" w:firstLine="640" w:firstLineChars="200"/>
        <w:rPr>
          <w:rFonts w:cs="仿宋_GB2312"/>
        </w:rPr>
      </w:pPr>
      <w:r>
        <w:rPr>
          <w:rFonts w:ascii="仿宋_GB2312" w:cs="仿宋_GB2312"/>
        </w:rPr>
        <w:t>附件：⒈罪犯</w:t>
      </w:r>
      <w:r>
        <w:rPr>
          <w:rFonts w:hint="eastAsia" w:cs="仿宋_GB2312"/>
          <w:lang w:eastAsia="zh-CN"/>
        </w:rPr>
        <w:t>李炬録</w:t>
      </w:r>
      <w:r>
        <w:rPr>
          <w:rFonts w:ascii="仿宋_GB2312" w:cs="仿宋_GB2312"/>
        </w:rPr>
        <w:t>卷宗</w:t>
      </w:r>
      <w:r>
        <w:rPr>
          <w:rFonts w:hint="eastAsia"/>
        </w:rPr>
        <w:t>二</w:t>
      </w:r>
      <w:r>
        <w:rPr>
          <w:rFonts w:ascii="仿宋_GB2312" w:cs="仿宋_GB2312"/>
        </w:rPr>
        <w:t>册</w:t>
      </w:r>
    </w:p>
    <w:p>
      <w:pPr>
        <w:pStyle w:val="9"/>
        <w:spacing w:line="430" w:lineRule="exact"/>
        <w:ind w:left="640" w:right="-33" w:rightChars="-15" w:firstLine="960" w:firstLineChars="300"/>
        <w:rPr>
          <w:rFonts w:cs="仿宋_GB2312"/>
        </w:rPr>
      </w:pPr>
      <w:r>
        <w:rPr>
          <w:rFonts w:ascii="仿宋_GB2312" w:cs="仿宋_GB2312"/>
        </w:rPr>
        <w:t>⒉减刑建议书</w:t>
      </w:r>
      <w:r>
        <w:rPr>
          <w:rFonts w:hint="eastAsia"/>
        </w:rPr>
        <w:t>五</w:t>
      </w:r>
      <w:r>
        <w:rPr>
          <w:rFonts w:ascii="仿宋_GB2312" w:cs="仿宋_GB2312"/>
        </w:rPr>
        <w:t>份</w:t>
      </w:r>
    </w:p>
    <w:p>
      <w:pPr>
        <w:pStyle w:val="7"/>
        <w:spacing w:line="430" w:lineRule="exact"/>
        <w:ind w:left="640" w:right="-33" w:rightChars="-15"/>
      </w:pPr>
      <w:r>
        <w:t xml:space="preserve"> </w:t>
      </w:r>
    </w:p>
    <w:p>
      <w:pPr>
        <w:widowControl w:val="0"/>
        <w:spacing w:after="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after="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50" w:lineRule="exact"/>
        <w:ind w:left="0" w:right="880" w:rightChars="400"/>
        <w:jc w:val="right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福建省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武夷山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50" w:lineRule="exact"/>
        <w:ind w:left="0" w:right="880" w:rightChars="400"/>
        <w:jc w:val="right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  <w:lang w:val="en-US" w:eastAsia="zh-CN"/>
        </w:rPr>
        <w:t>28</w:t>
      </w:r>
      <w:r>
        <w:rPr>
          <w:rFonts w:hint="eastAsia" w:ascii="Times New Roman" w:hAnsi="Times New Roman" w:eastAsia="仿宋_GB2312" w:cs="Times New Roman"/>
          <w:color w:val="auto"/>
          <w:kern w:val="32"/>
          <w:szCs w:val="32"/>
        </w:rPr>
        <w:t>日</w:t>
      </w: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B08A9"/>
    <w:rsid w:val="1BA3069E"/>
    <w:rsid w:val="37816AD7"/>
    <w:rsid w:val="3A383414"/>
    <w:rsid w:val="63FF6292"/>
    <w:rsid w:val="6EC63954"/>
    <w:rsid w:val="7298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99"/>
    <w:rPr>
      <w:rFonts w:hint="default"/>
      <w:sz w:val="32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7">
    <w:name w:val="称呼1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仿宋_GB2312" w:cs="Times New Roman"/>
      <w:kern w:val="32"/>
      <w:sz w:val="32"/>
      <w:szCs w:val="32"/>
    </w:rPr>
  </w:style>
  <w:style w:type="paragraph" w:customStyle="1" w:styleId="8">
    <w:name w:val="普通(网站)1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仿宋_GB2312" w:cs="Times New Roman"/>
      <w:kern w:val="3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814</Words>
  <Characters>939</Characters>
  <Paragraphs>27</Paragraphs>
  <TotalTime>206</TotalTime>
  <ScaleCrop>false</ScaleCrop>
  <LinksUpToDate>false</LinksUpToDate>
  <CharactersWithSpaces>988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2025-05-26T09:14:00Z</dcterms:created>
  <dc:creator>Administrator</dc:creator>
  <cp:lastModifiedBy>王清金</cp:lastModifiedBy>
  <dcterms:modified xsi:type="dcterms:W3CDTF">2025-07-30T07:56:25Z</dcterms:modified>
  <dc:title>福建省武夷山监狱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593CC3251A96459E8E529CD1CC9435EA</vt:lpwstr>
  </property>
</Properties>
</file>