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443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檀东龙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</w:t>
      </w:r>
      <w:r>
        <w:rPr>
          <w:rFonts w:hint="eastAsia" w:ascii="仿宋_GB2312"/>
          <w:color w:val="auto"/>
          <w:szCs w:val="32"/>
          <w:lang w:val="en-US" w:eastAsia="zh-CN"/>
        </w:rPr>
        <w:t>省</w:t>
      </w:r>
      <w:r>
        <w:rPr>
          <w:rFonts w:hint="eastAsia" w:ascii="仿宋_GB2312"/>
          <w:color w:val="auto"/>
          <w:szCs w:val="32"/>
        </w:rPr>
        <w:t>光泽县人民法院于2020年5月19日作出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闽0723刑初2号刑事判决，以被告人檀东龙犯诈骗罪，判处有期徒刑十年六个月，并处罚金人民币十六万元。责令本案被告人退赔被害人损失。判决发生法律效力后于2020年7月20日交付福建省武夷山监狱执行（刑期自2019年1月21日起至2029年7月20日止）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（2023）闽07刑更372号</w:t>
      </w:r>
      <w:r>
        <w:rPr>
          <w:rFonts w:hint="eastAsia" w:ascii="仿宋_GB2312"/>
          <w:color w:val="auto"/>
          <w:szCs w:val="32"/>
        </w:rPr>
        <w:t>刑事裁定</w:t>
      </w:r>
      <w:r>
        <w:rPr>
          <w:rFonts w:hint="eastAsia" w:ascii="仿宋_GB2312"/>
          <w:color w:val="auto"/>
          <w:szCs w:val="32"/>
          <w:lang w:val="en-US" w:eastAsia="zh-CN"/>
        </w:rPr>
        <w:t>,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六个月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该犯上次评定表扬剩余考核积分173.5分，本轮考核期2023年1月1日至2025年4月累计获考核积分3238分，合计获得考核积分3411.5分，表扬5次；间隔期2023年4月27日至2025年4月，获考核积分2802分。考核期内无违规扣分。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该犯原判财产性判项个人部分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318604.975</w:t>
      </w:r>
      <w:r>
        <w:rPr>
          <w:rFonts w:hint="eastAsia" w:ascii="仿宋_GB2312"/>
          <w:color w:val="auto"/>
          <w:szCs w:val="32"/>
        </w:rPr>
        <w:t>元；其中本</w:t>
      </w:r>
      <w:r>
        <w:rPr>
          <w:rFonts w:hint="eastAsia" w:ascii="仿宋_GB2312"/>
          <w:color w:val="auto"/>
          <w:szCs w:val="32"/>
          <w:lang w:val="en-US" w:eastAsia="zh-CN"/>
        </w:rPr>
        <w:t>次提请</w:t>
      </w:r>
      <w:r>
        <w:rPr>
          <w:rFonts w:hint="eastAsia" w:ascii="仿宋_GB2312"/>
          <w:color w:val="auto"/>
          <w:szCs w:val="32"/>
        </w:rPr>
        <w:t>向</w:t>
      </w:r>
      <w:r>
        <w:rPr>
          <w:rFonts w:hint="eastAsia" w:ascii="仿宋_GB2312"/>
          <w:color w:val="auto"/>
          <w:szCs w:val="32"/>
          <w:lang w:eastAsia="zh-CN"/>
        </w:rPr>
        <w:t>福建省光泽县人民法院缴纳退赔款人民币</w:t>
      </w:r>
      <w:r>
        <w:rPr>
          <w:rFonts w:hint="eastAsia" w:ascii="仿宋_GB2312"/>
          <w:color w:val="auto"/>
          <w:szCs w:val="32"/>
          <w:lang w:val="en-US" w:eastAsia="zh-CN"/>
        </w:rPr>
        <w:t>156604.75</w:t>
      </w:r>
      <w:r>
        <w:rPr>
          <w:rFonts w:hint="eastAsia" w:ascii="仿宋_GB2312"/>
          <w:color w:val="auto"/>
          <w:szCs w:val="32"/>
          <w:lang w:eastAsia="zh-CN"/>
        </w:rPr>
        <w:t>元。</w:t>
      </w:r>
      <w:r>
        <w:rPr>
          <w:rFonts w:hint="eastAsia" w:ascii="仿宋_GB2312"/>
          <w:color w:val="auto"/>
          <w:szCs w:val="32"/>
        </w:rPr>
        <w:t>该犯考核期</w:t>
      </w:r>
      <w:r>
        <w:rPr>
          <w:rFonts w:hint="eastAsia" w:ascii="仿宋_GB2312"/>
          <w:color w:val="auto"/>
          <w:szCs w:val="32"/>
          <w:lang w:eastAsia="zh-CN"/>
        </w:rPr>
        <w:t>消费总额人民币4503.16元，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160.82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可用余额人民币143.87元。</w:t>
      </w: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福建省光泽县人民法院于2025年2月13日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财产性判项复函载明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：</w:t>
      </w: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一、被执行人檀东龙在本院已缴纳罚金160000元（已履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行完毕）。本案于2020年11月10日以终结本次执行程序结案。二、在执行过程中，本院委托被执行人户籍所在地法院对被执行人财产进行调查，经调查，未发现被执行人有可供执行的财产。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檀东龙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檀东龙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446961"/>
    <w:rsid w:val="0CC56B3B"/>
    <w:rsid w:val="0E3B20B2"/>
    <w:rsid w:val="18421428"/>
    <w:rsid w:val="1EC859F7"/>
    <w:rsid w:val="1EE8331A"/>
    <w:rsid w:val="2212236D"/>
    <w:rsid w:val="22FE270B"/>
    <w:rsid w:val="266E7DCC"/>
    <w:rsid w:val="29EB606A"/>
    <w:rsid w:val="30A93FEC"/>
    <w:rsid w:val="3CE53964"/>
    <w:rsid w:val="3F9D2C33"/>
    <w:rsid w:val="44A96D28"/>
    <w:rsid w:val="66F12A8E"/>
    <w:rsid w:val="66F3313B"/>
    <w:rsid w:val="69062B7F"/>
    <w:rsid w:val="69470CB2"/>
    <w:rsid w:val="6ABB07F6"/>
    <w:rsid w:val="6C0F53C6"/>
    <w:rsid w:val="6C6129E3"/>
    <w:rsid w:val="6E6F50A2"/>
    <w:rsid w:val="6F8B5656"/>
    <w:rsid w:val="72873B5E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2025-07-01T07:28:00Z</cp:lastPrinted>
  <dcterms:modified xsi:type="dcterms:W3CDTF">2025-07-30T07:54:14Z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