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575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560" w:firstLineChars="200"/>
        <w:jc w:val="both"/>
        <w:textAlignment w:val="auto"/>
        <w:rPr>
          <w:rFonts w:ascii="仿宋_GB2312"/>
          <w:color w:val="auto"/>
          <w:sz w:val="28"/>
          <w:szCs w:val="28"/>
        </w:rPr>
      </w:pPr>
      <w:r>
        <w:rPr>
          <w:rFonts w:hint="eastAsia" w:ascii="仿宋_GB2312"/>
          <w:color w:val="auto"/>
          <w:sz w:val="28"/>
          <w:szCs w:val="28"/>
        </w:rPr>
        <w:t>罪犯</w:t>
      </w:r>
      <w:r>
        <w:rPr>
          <w:rFonts w:hint="eastAsia" w:ascii="仿宋_GB2312"/>
          <w:color w:val="auto"/>
          <w:sz w:val="28"/>
          <w:szCs w:val="28"/>
          <w:lang w:eastAsia="zh-CN"/>
        </w:rPr>
        <w:t>罗纪</w:t>
      </w:r>
      <w:r>
        <w:rPr>
          <w:rFonts w:hint="eastAsia" w:ascii="仿宋_GB2312"/>
          <w:color w:val="auto"/>
          <w:sz w:val="28"/>
          <w:szCs w:val="28"/>
        </w:rPr>
        <w:fldChar w:fldCharType="begin"/>
      </w:r>
      <w:r>
        <w:rPr>
          <w:rFonts w:hint="eastAsia" w:ascii="仿宋_GB2312"/>
          <w:color w:val="auto"/>
          <w:sz w:val="28"/>
          <w:szCs w:val="28"/>
        </w:rPr>
        <w:instrText xml:space="preserve"> AUTOTEXTLIST  \* MERGEFORMAT </w:instrText>
      </w:r>
      <w:r>
        <w:rPr>
          <w:rFonts w:hint="eastAsia" w:ascii="仿宋_GB2312"/>
          <w:color w:val="auto"/>
          <w:sz w:val="28"/>
          <w:szCs w:val="28"/>
        </w:rPr>
        <w:fldChar w:fldCharType="end"/>
      </w:r>
      <w:r>
        <w:rPr>
          <w:rFonts w:hint="eastAsia" w:ascii="仿宋_GB2312"/>
          <w:color w:val="auto"/>
          <w:sz w:val="28"/>
          <w:szCs w:val="28"/>
        </w:rPr>
        <w:t>，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男</w:t>
      </w:r>
      <w:r>
        <w:rPr>
          <w:rFonts w:hint="eastAsia" w:ascii="仿宋_GB2312"/>
          <w:color w:val="auto"/>
          <w:sz w:val="28"/>
          <w:szCs w:val="28"/>
        </w:rPr>
        <w:t>，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1988</w:t>
      </w:r>
      <w:r>
        <w:rPr>
          <w:rFonts w:hint="eastAsia" w:ascii="仿宋_GB2312"/>
          <w:color w:val="auto"/>
          <w:sz w:val="28"/>
          <w:szCs w:val="28"/>
        </w:rPr>
        <w:t>年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/>
          <w:color w:val="auto"/>
          <w:sz w:val="28"/>
          <w:szCs w:val="28"/>
        </w:rPr>
        <w:t>月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/>
          <w:color w:val="auto"/>
          <w:sz w:val="28"/>
          <w:szCs w:val="28"/>
        </w:rPr>
        <w:t>日出生，汉族，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小学文化，</w:t>
      </w:r>
      <w:bookmarkStart w:id="0" w:name="_GoBack"/>
      <w:bookmarkEnd w:id="0"/>
      <w:r>
        <w:rPr>
          <w:rFonts w:hint="eastAsia" w:ascii="仿宋_GB2312"/>
          <w:color w:val="auto"/>
          <w:sz w:val="28"/>
          <w:szCs w:val="28"/>
        </w:rPr>
        <w:t>捕前系</w:t>
      </w:r>
      <w:r>
        <w:rPr>
          <w:rFonts w:hint="eastAsia" w:ascii="仿宋_GB2312"/>
          <w:color w:val="auto"/>
          <w:sz w:val="28"/>
          <w:szCs w:val="28"/>
          <w:lang w:eastAsia="zh-CN"/>
        </w:rPr>
        <w:t>无业。</w:t>
      </w:r>
      <w:r>
        <w:rPr>
          <w:rFonts w:hint="eastAsia" w:ascii="仿宋_GB2312"/>
          <w:color w:val="auto"/>
          <w:sz w:val="28"/>
          <w:szCs w:val="28"/>
        </w:rPr>
        <w:t>2007年2月5日因犯聚众斗殴罪、寻衅滋事罪被</w:t>
      </w:r>
      <w:r>
        <w:rPr>
          <w:rFonts w:hint="eastAsia" w:ascii="仿宋_GB2312"/>
          <w:color w:val="auto"/>
          <w:sz w:val="28"/>
          <w:szCs w:val="28"/>
          <w:lang w:eastAsia="zh-CN"/>
        </w:rPr>
        <w:t>安徽省</w:t>
      </w:r>
      <w:r>
        <w:rPr>
          <w:rFonts w:hint="eastAsia" w:ascii="仿宋_GB2312"/>
          <w:color w:val="auto"/>
          <w:sz w:val="28"/>
          <w:szCs w:val="28"/>
        </w:rPr>
        <w:t>庐江县人民法院判处有期徒刑七年，2012年2月5日减刑释放。</w:t>
      </w:r>
      <w:r>
        <w:rPr>
          <w:rFonts w:hint="eastAsia" w:ascii="仿宋_GB2312"/>
          <w:color w:val="auto"/>
          <w:sz w:val="28"/>
          <w:szCs w:val="28"/>
          <w:lang w:eastAsia="zh-CN"/>
        </w:rPr>
        <w:t>系累犯。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560" w:firstLineChars="200"/>
        <w:jc w:val="both"/>
        <w:textAlignment w:val="auto"/>
        <w:rPr>
          <w:rFonts w:hint="eastAsia" w:ascii="仿宋_GB2312"/>
          <w:color w:val="auto"/>
          <w:sz w:val="28"/>
          <w:szCs w:val="28"/>
        </w:rPr>
      </w:pPr>
      <w:r>
        <w:rPr>
          <w:rFonts w:hint="eastAsia" w:ascii="仿宋_GB2312"/>
          <w:color w:val="auto"/>
          <w:sz w:val="28"/>
          <w:szCs w:val="28"/>
        </w:rPr>
        <w:t>安徽省合肥市包河区人民法院于2016年12月23日作出（2016)皖0111刑初109号刑事判决，以被告人罗纪犯组织、领导黑社会性质组织罪，判处有期徒刑七年零六个月，并处没收个人财产一百万元；犯寻衅滋事罪，判处有期徒刑八年，并处罚金五万元；犯开设赌场罪，判处有期徒刑五年，并处罚金二十万元，决定执行有期徒刑二十年，并处罚金二十五万元，没收个人财产一百万元，继续追缴被告人罗纪等人开设赌场的违法所得，予以没收。被告人不服，提出上诉。安徽省合肥市中级人民法院于2017年4月27日作出（2017)皖01刑终201号刑事裁定</w:t>
      </w:r>
      <w:r>
        <w:rPr>
          <w:rFonts w:hint="eastAsia" w:ascii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/>
          <w:color w:val="auto"/>
          <w:sz w:val="28"/>
          <w:szCs w:val="28"/>
        </w:rPr>
        <w:t>驳回上诉，维持原判。判决发生法律效力后于2017年5月17日交付安徽省合肥监狱执行，又于2018年12月24日调入福建省武夷山监狱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继续服刑</w:t>
      </w:r>
      <w:r>
        <w:rPr>
          <w:rFonts w:hint="eastAsia" w:ascii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刑期自2015年1月15日起至2035年1月14日止</w:t>
      </w:r>
      <w:r>
        <w:rPr>
          <w:rFonts w:hint="eastAsia" w:ascii="仿宋_GB2312"/>
          <w:color w:val="auto"/>
          <w:sz w:val="28"/>
          <w:szCs w:val="28"/>
          <w:lang w:eastAsia="zh-CN"/>
        </w:rPr>
        <w:t>）。福建省南平市中级人民法院</w:t>
      </w:r>
      <w:r>
        <w:rPr>
          <w:rFonts w:hint="eastAsia" w:ascii="仿宋_GB2312"/>
          <w:color w:val="auto"/>
          <w:sz w:val="28"/>
          <w:szCs w:val="28"/>
        </w:rPr>
        <w:t>于2019年12月10日</w:t>
      </w:r>
      <w:r>
        <w:rPr>
          <w:rFonts w:hint="eastAsia" w:ascii="仿宋_GB2312"/>
          <w:color w:val="auto"/>
          <w:sz w:val="28"/>
          <w:szCs w:val="28"/>
          <w:lang w:eastAsia="zh-CN"/>
        </w:rPr>
        <w:t>作出</w:t>
      </w:r>
      <w:r>
        <w:rPr>
          <w:rFonts w:hint="eastAsia" w:ascii="仿宋_GB2312"/>
          <w:color w:val="auto"/>
          <w:sz w:val="28"/>
          <w:szCs w:val="28"/>
        </w:rPr>
        <w:t>（2019)闽07刑更2137号刑事裁定，</w:t>
      </w:r>
      <w:r>
        <w:rPr>
          <w:rFonts w:hint="eastAsia" w:ascii="仿宋_GB2312"/>
          <w:color w:val="auto"/>
          <w:sz w:val="28"/>
          <w:szCs w:val="28"/>
          <w:lang w:eastAsia="zh-CN"/>
        </w:rPr>
        <w:t>对其</w:t>
      </w:r>
      <w:r>
        <w:rPr>
          <w:rFonts w:hint="eastAsia" w:ascii="仿宋_GB2312"/>
          <w:color w:val="auto"/>
          <w:sz w:val="28"/>
          <w:szCs w:val="28"/>
        </w:rPr>
        <w:t>减去有期徒刑五个月十五天。</w:t>
      </w:r>
      <w:r>
        <w:rPr>
          <w:rFonts w:hint="eastAsia" w:ascii="仿宋_GB2312"/>
          <w:color w:val="auto"/>
          <w:sz w:val="28"/>
          <w:szCs w:val="28"/>
          <w:lang w:eastAsia="zh-CN"/>
        </w:rPr>
        <w:t>于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2023年2月24日作出（2023）闽07刑更131号刑事裁定，对其减去有期徒刑五个月。</w:t>
      </w:r>
      <w:r>
        <w:rPr>
          <w:rFonts w:hint="eastAsia" w:ascii="仿宋_GB2312"/>
          <w:color w:val="auto"/>
          <w:sz w:val="28"/>
          <w:szCs w:val="28"/>
        </w:rPr>
        <w:t>裁定书送达时间20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/>
          <w:color w:val="auto"/>
          <w:sz w:val="28"/>
          <w:szCs w:val="28"/>
        </w:rPr>
        <w:t>年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/>
          <w:color w:val="auto"/>
          <w:sz w:val="28"/>
          <w:szCs w:val="28"/>
        </w:rPr>
        <w:t>月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_GB2312"/>
          <w:color w:val="auto"/>
          <w:sz w:val="28"/>
          <w:szCs w:val="28"/>
        </w:rPr>
        <w:t>日。（刑期自2015年1月15日起至2034年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/>
          <w:color w:val="auto"/>
          <w:sz w:val="28"/>
          <w:szCs w:val="28"/>
        </w:rPr>
        <w:t>月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28</w:t>
      </w:r>
      <w:r>
        <w:rPr>
          <w:rFonts w:hint="eastAsia" w:ascii="仿宋_GB2312"/>
          <w:color w:val="auto"/>
          <w:sz w:val="28"/>
          <w:szCs w:val="28"/>
        </w:rPr>
        <w:t>日止）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28"/>
          <w:szCs w:val="28"/>
          <w:lang w:val="en-US" w:eastAsia="zh-CN" w:bidi="ar-SA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560" w:firstLineChars="200"/>
        <w:jc w:val="both"/>
        <w:textAlignment w:val="auto"/>
        <w:rPr>
          <w:rFonts w:ascii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z w:val="28"/>
          <w:szCs w:val="28"/>
        </w:rPr>
        <w:t>该犯</w:t>
      </w:r>
      <w:r>
        <w:rPr>
          <w:rFonts w:hint="eastAsia" w:ascii="仿宋_GB2312" w:hAnsi="宋体"/>
          <w:iCs/>
          <w:color w:val="auto"/>
          <w:kern w:val="0"/>
          <w:sz w:val="28"/>
          <w:szCs w:val="28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 w:val="28"/>
          <w:szCs w:val="28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 w:val="28"/>
          <w:szCs w:val="28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确有</w:t>
      </w:r>
      <w:r>
        <w:rPr>
          <w:rFonts w:hint="eastAsia" w:ascii="仿宋_GB2312" w:hAnsi="仿宋" w:cs="仿宋_GB2312"/>
          <w:color w:val="auto"/>
          <w:sz w:val="28"/>
          <w:szCs w:val="28"/>
        </w:rPr>
        <w:t>悔改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 w:val="28"/>
          <w:szCs w:val="28"/>
        </w:rPr>
      </w:pPr>
      <w:r>
        <w:rPr>
          <w:rFonts w:hint="eastAsia" w:ascii="仿宋_GB2312" w:hAnsi="仿宋"/>
          <w:iCs/>
          <w:color w:val="auto"/>
          <w:kern w:val="2"/>
          <w:sz w:val="28"/>
          <w:szCs w:val="28"/>
        </w:rPr>
        <w:t>认罪悔罪：</w:t>
      </w:r>
      <w:r>
        <w:rPr>
          <w:rFonts w:hint="eastAsia" w:ascii="仿宋_GB2312" w:hAnsi="仿宋"/>
          <w:iCs/>
          <w:color w:val="auto"/>
          <w:kern w:val="2"/>
          <w:sz w:val="28"/>
          <w:szCs w:val="28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 w:val="28"/>
          <w:szCs w:val="28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/>
          <w:iCs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"/>
          <w:color w:val="auto"/>
          <w:sz w:val="28"/>
          <w:szCs w:val="28"/>
        </w:rPr>
        <w:t>遵守监规</w:t>
      </w: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：</w:t>
      </w:r>
      <w:r>
        <w:rPr>
          <w:rFonts w:hint="eastAsia" w:ascii="仿宋_GB2312" w:hAnsi="仿宋"/>
          <w:iCs/>
          <w:color w:val="auto"/>
          <w:kern w:val="2"/>
          <w:sz w:val="28"/>
          <w:szCs w:val="28"/>
          <w:lang w:val="zh-CN" w:eastAsia="zh-CN"/>
        </w:rPr>
        <w:t>在服刑期间虽有违规行为，经民警教育能认识错误，继续安心改造，规范行为。能遵守法律法规及监规纪律，接受教育改造。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 w:val="28"/>
          <w:szCs w:val="28"/>
          <w:lang w:val="zh-CN"/>
        </w:rPr>
      </w:pP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 w:val="28"/>
          <w:szCs w:val="28"/>
        </w:rPr>
        <w:t>思想、文化、职业技术</w:t>
      </w:r>
      <w:r>
        <w:rPr>
          <w:rFonts w:hint="eastAsia" w:ascii="仿宋_GB2312" w:hAnsi="仿宋" w:cs="宋体"/>
          <w:color w:val="auto"/>
          <w:sz w:val="28"/>
          <w:szCs w:val="28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 w:val="28"/>
          <w:szCs w:val="28"/>
          <w:lang w:val="zh-CN"/>
        </w:rPr>
      </w:pP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 w:val="28"/>
          <w:szCs w:val="28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cs="宋体"/>
          <w:color w:val="auto"/>
          <w:sz w:val="28"/>
          <w:szCs w:val="28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 w:val="28"/>
          <w:szCs w:val="28"/>
          <w:lang w:val="en-US" w:eastAsia="zh-CN"/>
        </w:rPr>
        <w:t>该犯上次评定表扬剩余考核积分22.5分，本轮考核期2022年9月1日至2025年5月累计获考核积分3635分，合计获得考核积分3657.5分，表扬5次，物质奖励1次；间隔期2023年2月24日至2025年5月，获考核积分2904分。考核期内违规1次，累计扣考核分10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32"/>
          <w:sz w:val="28"/>
          <w:szCs w:val="28"/>
          <w:lang w:val="en-US" w:eastAsia="zh-CN" w:bidi="ar-SA"/>
        </w:rPr>
        <w:t>该犯原判财产性判项已</w:t>
      </w:r>
      <w:r>
        <w:rPr>
          <w:rFonts w:hint="eastAsia"/>
          <w:color w:val="auto"/>
          <w:sz w:val="28"/>
          <w:szCs w:val="28"/>
          <w:lang w:val="en-US" w:eastAsia="zh-CN"/>
        </w:rPr>
        <w:t>履行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28"/>
          <w:szCs w:val="28"/>
          <w:lang w:val="en-US" w:eastAsia="zh-CN" w:bidi="ar-SA"/>
        </w:rPr>
        <w:t>人民币30200元</w:t>
      </w:r>
      <w:r>
        <w:rPr>
          <w:rFonts w:hint="eastAsia" w:ascii="仿宋_GB2312"/>
          <w:color w:val="auto"/>
          <w:sz w:val="28"/>
          <w:szCs w:val="28"/>
        </w:rPr>
        <w:t>；其中本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次提请</w:t>
      </w:r>
      <w:r>
        <w:rPr>
          <w:rFonts w:hint="eastAsia" w:ascii="仿宋_GB2312"/>
          <w:color w:val="auto"/>
          <w:sz w:val="28"/>
          <w:szCs w:val="28"/>
        </w:rPr>
        <w:t>向安徽省合肥市包河区人民法院缴纳罚金人民币2000元</w:t>
      </w:r>
      <w:r>
        <w:rPr>
          <w:rFonts w:hint="eastAsia" w:ascii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/>
          <w:color w:val="auto"/>
          <w:sz w:val="28"/>
          <w:szCs w:val="28"/>
        </w:rPr>
        <w:t>通过监狱转账代缴罚金人民币9200元。该犯考核期月均消费人民币132.72元，</w:t>
      </w:r>
      <w:r>
        <w:rPr>
          <w:rFonts w:hint="eastAsia" w:ascii="仿宋_GB2312"/>
          <w:color w:val="auto"/>
          <w:sz w:val="28"/>
          <w:szCs w:val="28"/>
          <w:lang w:eastAsia="zh-CN"/>
        </w:rPr>
        <w:t>账户</w:t>
      </w:r>
      <w:r>
        <w:rPr>
          <w:rFonts w:hint="eastAsia" w:ascii="仿宋_GB2312"/>
          <w:color w:val="auto"/>
          <w:sz w:val="28"/>
          <w:szCs w:val="28"/>
        </w:rPr>
        <w:t>可用余额人民币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567.89</w:t>
      </w:r>
      <w:r>
        <w:rPr>
          <w:rFonts w:hint="eastAsia" w:ascii="仿宋_GB2312"/>
          <w:color w:val="auto"/>
          <w:sz w:val="28"/>
          <w:szCs w:val="28"/>
        </w:rPr>
        <w:t>元。</w:t>
      </w:r>
      <w:r>
        <w:rPr>
          <w:rFonts w:hint="eastAsia" w:ascii="仿宋_GB2312" w:cs="Times New Roman"/>
          <w:color w:val="auto"/>
          <w:sz w:val="28"/>
          <w:szCs w:val="28"/>
          <w:lang w:val="en-US" w:eastAsia="zh-CN"/>
        </w:rPr>
        <w:t>合肥市包河区</w:t>
      </w:r>
      <w:r>
        <w:rPr>
          <w:rFonts w:hint="eastAsia" w:ascii="仿宋_GB2312" w:hAnsi="Times New Roman" w:cs="Times New Roman"/>
          <w:color w:val="auto"/>
          <w:sz w:val="28"/>
          <w:szCs w:val="28"/>
          <w:lang w:val="en-US" w:eastAsia="zh-CN"/>
        </w:rPr>
        <w:t>法院</w:t>
      </w:r>
      <w:r>
        <w:rPr>
          <w:rFonts w:hint="eastAsia" w:ascii="仿宋_GB2312" w:cs="Times New Roman"/>
          <w:color w:val="auto"/>
          <w:sz w:val="28"/>
          <w:szCs w:val="28"/>
          <w:lang w:val="en-US" w:eastAsia="zh-CN"/>
        </w:rPr>
        <w:t>于2024</w:t>
      </w:r>
      <w:r>
        <w:rPr>
          <w:rFonts w:hint="eastAsia" w:ascii="仿宋_GB2312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ascii="仿宋_GB2312" w:cs="Times New Roman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ascii="仿宋_GB2312" w:cs="Times New Roman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 w:val="28"/>
          <w:szCs w:val="28"/>
          <w:lang w:val="en-US" w:eastAsia="zh-CN"/>
        </w:rPr>
        <w:t>日财产性判项复函</w:t>
      </w:r>
      <w:r>
        <w:rPr>
          <w:rFonts w:hint="eastAsia" w:ascii="仿宋_GB2312"/>
          <w:color w:val="auto"/>
          <w:sz w:val="28"/>
          <w:szCs w:val="28"/>
          <w:lang w:val="en-US" w:eastAsia="zh-CN"/>
        </w:rPr>
        <w:t>载明：</w:t>
      </w:r>
      <w:r>
        <w:rPr>
          <w:rFonts w:hint="eastAsia" w:ascii="仿宋_GB2312"/>
          <w:color w:val="auto"/>
          <w:sz w:val="28"/>
          <w:szCs w:val="28"/>
          <w:lang w:eastAsia="zh-CN"/>
        </w:rPr>
        <w:t>关于我院受理（2017)皖0111执1743号罗纪组织、领导黑社会性质组织罪一案，依法向被执行人发出执行通知书，责令其按照生效法律文书确定的义务履行，但其一直未履行。执行过程中，本院依法提起网络查询，并查询了被执行人的房产，未查询到被执行人名下可供执行的财产线索，本院依法以终结本次执行程序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28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28"/>
          <w:szCs w:val="28"/>
          <w:lang w:val="en-US" w:eastAsia="zh-CN" w:bidi="ar-SA"/>
        </w:rPr>
        <w:t>该犯系</w:t>
      </w:r>
      <w:r>
        <w:rPr>
          <w:rFonts w:hint="eastAsia" w:ascii="仿宋_GB2312" w:cs="Times New Roman"/>
          <w:color w:val="auto"/>
          <w:kern w:val="32"/>
          <w:sz w:val="28"/>
          <w:szCs w:val="28"/>
          <w:lang w:val="en-US" w:eastAsia="zh-CN" w:bidi="ar-SA"/>
        </w:rPr>
        <w:t>组织、领导</w:t>
      </w:r>
      <w:r>
        <w:rPr>
          <w:rFonts w:hint="eastAsia" w:ascii="仿宋_GB2312" w:hAnsi="Times New Roman" w:eastAsia="仿宋_GB2312" w:cs="Times New Roman"/>
          <w:color w:val="auto"/>
          <w:kern w:val="32"/>
          <w:sz w:val="28"/>
          <w:szCs w:val="28"/>
          <w:lang w:val="en-US" w:eastAsia="zh-CN" w:bidi="ar-SA"/>
        </w:rPr>
        <w:t>黑社会性质组织犯罪罪犯，且系累犯</w:t>
      </w:r>
      <w:r>
        <w:rPr>
          <w:rFonts w:hint="eastAsia" w:ascii="仿宋_GB2312" w:cs="Times New Roman"/>
          <w:color w:val="auto"/>
          <w:kern w:val="32"/>
          <w:sz w:val="28"/>
          <w:szCs w:val="28"/>
          <w:lang w:val="en-US" w:eastAsia="zh-CN" w:bidi="ar-SA"/>
        </w:rPr>
        <w:t>，属从严掌握减刑对象</w:t>
      </w:r>
      <w:r>
        <w:rPr>
          <w:rFonts w:hint="eastAsia" w:ascii="仿宋_GB2312" w:hAnsi="Times New Roman" w:eastAsia="仿宋_GB2312" w:cs="Times New Roman"/>
          <w:color w:val="auto"/>
          <w:kern w:val="32"/>
          <w:sz w:val="28"/>
          <w:szCs w:val="28"/>
          <w:lang w:val="en-US" w:eastAsia="zh-CN" w:bidi="ar-SA"/>
        </w:rPr>
        <w:t>；财产性判项义务履行金额未达到其个人应履行总额30%，因此提请减刑幅度扣减四个月。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560" w:firstLineChars="200"/>
        <w:jc w:val="both"/>
        <w:textAlignment w:val="auto"/>
        <w:rPr>
          <w:rFonts w:ascii="仿宋_GB2312" w:cs="仿宋_GB2312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因此，依照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 w:val="28"/>
          <w:szCs w:val="28"/>
          <w:lang w:eastAsia="zh-CN"/>
        </w:rPr>
        <w:t>罗纪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予以减刑</w:t>
      </w:r>
      <w:r>
        <w:rPr>
          <w:rFonts w:hint="eastAsia" w:ascii="仿宋_GB2312" w:hAnsi="仿宋_GB2312" w:cs="仿宋_GB2312"/>
          <w:color w:val="auto"/>
          <w:sz w:val="28"/>
          <w:szCs w:val="28"/>
          <w:lang w:eastAsia="zh-CN"/>
        </w:rPr>
        <w:t>四</w:t>
      </w:r>
      <w:r>
        <w:rPr>
          <w:rFonts w:hint="eastAsia" w:ascii="仿宋_GB2312" w:hAnsi="仿宋_GB2312" w:cs="仿宋_GB2312"/>
          <w:color w:val="auto"/>
          <w:sz w:val="28"/>
          <w:szCs w:val="28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560" w:firstLineChars="200"/>
        <w:jc w:val="both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福建省</w:t>
      </w:r>
      <w:r>
        <w:rPr>
          <w:rFonts w:hint="eastAsia"/>
          <w:color w:val="auto"/>
          <w:sz w:val="28"/>
          <w:szCs w:val="28"/>
          <w:lang w:val="en-US" w:eastAsia="zh-CN"/>
        </w:rPr>
        <w:t>南平</w:t>
      </w:r>
      <w:r>
        <w:rPr>
          <w:rFonts w:hint="eastAsia"/>
          <w:color w:val="auto"/>
          <w:sz w:val="28"/>
          <w:szCs w:val="28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 w:val="28"/>
          <w:szCs w:val="28"/>
        </w:rPr>
      </w:pPr>
      <w:r>
        <w:rPr>
          <w:rFonts w:hint="eastAsia" w:cs="仿宋_GB2312"/>
          <w:color w:val="auto"/>
          <w:sz w:val="28"/>
          <w:szCs w:val="28"/>
        </w:rPr>
        <w:t>附件：⒈罪犯</w:t>
      </w:r>
      <w:r>
        <w:rPr>
          <w:rFonts w:hint="eastAsia" w:cs="仿宋_GB2312"/>
          <w:color w:val="auto"/>
          <w:sz w:val="28"/>
          <w:szCs w:val="28"/>
          <w:lang w:eastAsia="zh-CN"/>
        </w:rPr>
        <w:t>罗纪</w:t>
      </w:r>
      <w:r>
        <w:rPr>
          <w:rFonts w:hint="eastAsia" w:cs="仿宋_GB2312"/>
          <w:color w:val="auto"/>
          <w:sz w:val="28"/>
          <w:szCs w:val="28"/>
        </w:rPr>
        <w:t>卷宗</w:t>
      </w:r>
      <w:r>
        <w:rPr>
          <w:rFonts w:hint="eastAsia" w:cs="仿宋_GB2312"/>
          <w:color w:val="auto"/>
          <w:sz w:val="28"/>
          <w:szCs w:val="28"/>
          <w:lang w:val="en-US" w:eastAsia="zh-CN"/>
        </w:rPr>
        <w:t>二</w:t>
      </w:r>
      <w:r>
        <w:rPr>
          <w:rFonts w:hint="eastAsia" w:cs="仿宋_GB2312"/>
          <w:color w:val="auto"/>
          <w:sz w:val="28"/>
          <w:szCs w:val="28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840" w:firstLineChars="3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 w:val="28"/>
          <w:szCs w:val="28"/>
        </w:rPr>
        <w:t>⒉减刑建议书</w:t>
      </w:r>
      <w:r>
        <w:rPr>
          <w:rFonts w:hint="eastAsia" w:cs="仿宋_GB2312"/>
          <w:color w:val="auto"/>
          <w:sz w:val="28"/>
          <w:szCs w:val="28"/>
          <w:lang w:eastAsia="zh-CN"/>
        </w:rPr>
        <w:t>五</w:t>
      </w:r>
      <w:r>
        <w:rPr>
          <w:rFonts w:hint="eastAsia" w:cs="仿宋_GB2312"/>
          <w:color w:val="auto"/>
          <w:sz w:val="28"/>
          <w:szCs w:val="28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164A3FB9"/>
    <w:rsid w:val="18421428"/>
    <w:rsid w:val="1BCB1BBD"/>
    <w:rsid w:val="1EC859F7"/>
    <w:rsid w:val="1EE8331A"/>
    <w:rsid w:val="1F4B5FE3"/>
    <w:rsid w:val="22FE270B"/>
    <w:rsid w:val="29EB606A"/>
    <w:rsid w:val="2C8B5B6D"/>
    <w:rsid w:val="30A93FEC"/>
    <w:rsid w:val="316E428F"/>
    <w:rsid w:val="3CE53964"/>
    <w:rsid w:val="3F9D2C33"/>
    <w:rsid w:val="44A96D28"/>
    <w:rsid w:val="481E759C"/>
    <w:rsid w:val="4BAB60F8"/>
    <w:rsid w:val="5B2B38C7"/>
    <w:rsid w:val="645414D9"/>
    <w:rsid w:val="66F12A8E"/>
    <w:rsid w:val="69062B7F"/>
    <w:rsid w:val="69470CB2"/>
    <w:rsid w:val="6ABB07F6"/>
    <w:rsid w:val="6C0F53C6"/>
    <w:rsid w:val="6C6129E3"/>
    <w:rsid w:val="72873B5E"/>
    <w:rsid w:val="747907E7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2025-08-27T03:52:00Z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