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738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卢国洪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户籍地福建省龙岩市永定区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无固定职业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。因犯盗窃罪于2003年7月4日被福建省永定县人民法院判处有期徒刑四年六个月，2006年12月1日刑满释放，有前科。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福建省福州市中级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闽01刑初12号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卢国洪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制造毒品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罪，判处死刑，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缓期二年执行，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终身、并处没收个人全部财产。被告人不服，提出上诉。福建省高级人民法院于2023年6月26日作出（2021）闽刑终329号刑事判决：维持原审判决第七项，即对被告人卢国洪定罪量刑的判决，核准以制造毒品罪，判处被告人卢国洪死刑，缓期二年执行，剥夺政治权利终身，并处没收个人全部财产的刑事判决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（死刑缓期二年执行起算日期2023年7月5日，届满日期2025年7月4日）。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考察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该犯在死刑缓期执行期间，没有故意犯罪，自入监以来改造表现如下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color w:val="FF0000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奖惩情况：该犯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仿宋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日</w:t>
      </w: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至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月累计获考核分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2289.5</w:t>
      </w: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分，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3次：考核期内无违规扣分</w:t>
      </w: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该犯原判财产性判项已</w:t>
      </w:r>
      <w:r>
        <w:rPr>
          <w:rFonts w:hint="eastAsia" w:ascii="仿宋_GB2312" w:hAnsi="仿宋" w:cs="仿宋_GB2312"/>
          <w:color w:val="auto"/>
          <w:kern w:val="32"/>
          <w:sz w:val="32"/>
          <w:szCs w:val="32"/>
          <w:lang w:val="en-US" w:eastAsia="zh-CN"/>
        </w:rPr>
        <w:t>退出个人财产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hAnsi="仿宋" w:cs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400元</w:t>
      </w:r>
      <w:r>
        <w:rPr>
          <w:rFonts w:hint="eastAsia" w:ascii="仿宋_GB2312" w:hAnsi="仿宋" w:cs="仿宋_GB2312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其中本次提请由监狱向</w:t>
      </w:r>
      <w:r>
        <w:rPr>
          <w:rFonts w:hint="eastAsia" w:ascii="仿宋_GB2312" w:hAnsi="仿宋" w:cs="仿宋_GB2312"/>
          <w:color w:val="auto"/>
          <w:kern w:val="32"/>
          <w:sz w:val="32"/>
          <w:szCs w:val="32"/>
          <w:lang w:val="en-US" w:eastAsia="zh-CN"/>
        </w:rPr>
        <w:t>福建省高级人民法院转账退出个人财产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hAnsi="仿宋" w:cs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400元，该犯考核期内月均消费人民币</w:t>
      </w:r>
      <w:r>
        <w:rPr>
          <w:rFonts w:hint="eastAsia" w:ascii="仿宋_GB2312" w:hAnsi="仿宋" w:cs="仿宋_GB2312"/>
          <w:color w:val="auto"/>
          <w:kern w:val="32"/>
          <w:sz w:val="32"/>
          <w:szCs w:val="32"/>
          <w:lang w:val="en-US" w:eastAsia="zh-CN"/>
        </w:rPr>
        <w:t>228.75元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，账户可用余额人民币</w:t>
      </w:r>
      <w:r>
        <w:rPr>
          <w:rFonts w:hint="eastAsia" w:ascii="仿宋_GB2312" w:hAnsi="仿宋" w:cs="仿宋_GB2312"/>
          <w:color w:val="auto"/>
          <w:kern w:val="32"/>
          <w:sz w:val="32"/>
          <w:szCs w:val="32"/>
          <w:lang w:val="en-US" w:eastAsia="zh-CN"/>
        </w:rPr>
        <w:t>2913.92元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仿宋" w:eastAsia="仿宋_GB2312" w:cs="仿宋_GB2312"/>
          <w:color w:val="auto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因此，依照《中华人民共和国刑法》第五十条、第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五十七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条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《中华人民共和国刑事诉讼法》第二百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六十一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条和《中华人民共和国监狱法》第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三十一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条规定，建议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将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卢国洪刑罚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减为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无期徒刑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终身不变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福建省高级人民法院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仿宋_GB2312" w:cs="仿宋_GB2312"/>
          <w:kern w:val="32"/>
          <w:sz w:val="32"/>
          <w:szCs w:val="32"/>
          <w:lang w:eastAsia="zh-CN"/>
        </w:rPr>
        <w:t>卢国洪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C731C5"/>
    <w:rsid w:val="05176FB5"/>
    <w:rsid w:val="05673EFC"/>
    <w:rsid w:val="07DD6EBF"/>
    <w:rsid w:val="0A4E28B6"/>
    <w:rsid w:val="0ACF6ECD"/>
    <w:rsid w:val="0AFF4434"/>
    <w:rsid w:val="0B04531B"/>
    <w:rsid w:val="0B3C5265"/>
    <w:rsid w:val="0CBA0B9B"/>
    <w:rsid w:val="0CCF4CD0"/>
    <w:rsid w:val="0DF6328F"/>
    <w:rsid w:val="1405030B"/>
    <w:rsid w:val="15F50A1E"/>
    <w:rsid w:val="16C93CD2"/>
    <w:rsid w:val="197A1A35"/>
    <w:rsid w:val="1C672335"/>
    <w:rsid w:val="1D47497C"/>
    <w:rsid w:val="20A92049"/>
    <w:rsid w:val="210B314D"/>
    <w:rsid w:val="21133305"/>
    <w:rsid w:val="2199661F"/>
    <w:rsid w:val="23DC3C0F"/>
    <w:rsid w:val="26CA4BF5"/>
    <w:rsid w:val="26D0172D"/>
    <w:rsid w:val="28640E64"/>
    <w:rsid w:val="2BAA7340"/>
    <w:rsid w:val="303A78D9"/>
    <w:rsid w:val="31CB5DD3"/>
    <w:rsid w:val="37AC29FF"/>
    <w:rsid w:val="385E6D54"/>
    <w:rsid w:val="3A1B4BAC"/>
    <w:rsid w:val="43195FB9"/>
    <w:rsid w:val="468E4265"/>
    <w:rsid w:val="47243A8B"/>
    <w:rsid w:val="482E435A"/>
    <w:rsid w:val="48A50E2F"/>
    <w:rsid w:val="48DD6ADC"/>
    <w:rsid w:val="52B576AA"/>
    <w:rsid w:val="52E675C6"/>
    <w:rsid w:val="543C23B8"/>
    <w:rsid w:val="57AB5CE8"/>
    <w:rsid w:val="5B403E02"/>
    <w:rsid w:val="5F7C02A8"/>
    <w:rsid w:val="62230D10"/>
    <w:rsid w:val="63373A78"/>
    <w:rsid w:val="635916E7"/>
    <w:rsid w:val="64B12D30"/>
    <w:rsid w:val="68BD7075"/>
    <w:rsid w:val="6F0D4725"/>
    <w:rsid w:val="723B72E0"/>
    <w:rsid w:val="740472A5"/>
    <w:rsid w:val="77402625"/>
    <w:rsid w:val="7834736B"/>
    <w:rsid w:val="79DE27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2025-10-27T12:01:06Z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