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00" w:lineRule="exact"/>
        <w:jc w:val="center"/>
        <w:rPr>
          <w:rFonts w:ascii="方正小标宋简体" w:eastAsia="方正小标宋简体"/>
          <w:sz w:val="44"/>
          <w:szCs w:val="44"/>
        </w:rPr>
      </w:pPr>
      <w:r>
        <w:rPr>
          <w:rFonts w:hint="eastAsia" w:ascii="方正小标宋简体" w:eastAsia="方正小标宋简体"/>
          <w:sz w:val="44"/>
          <w:szCs w:val="44"/>
        </w:rPr>
        <w:t>福建省武夷山监狱</w:t>
      </w:r>
    </w:p>
    <w:p>
      <w:pPr>
        <w:spacing w:line="800" w:lineRule="exact"/>
        <w:jc w:val="center"/>
        <w:rPr>
          <w:rFonts w:ascii="方正小标宋简体" w:eastAsia="方正小标宋简体"/>
          <w:sz w:val="44"/>
          <w:szCs w:val="44"/>
        </w:rPr>
      </w:pPr>
      <w:r>
        <w:rPr>
          <w:rFonts w:hint="eastAsia" w:ascii="方正小标宋简体" w:eastAsia="方正小标宋简体"/>
          <w:sz w:val="44"/>
          <w:szCs w:val="44"/>
        </w:rPr>
        <w:t>提 请 减 刑 建 议 书</w:t>
      </w:r>
    </w:p>
    <w:p>
      <w:pPr>
        <w:pStyle w:val="5"/>
        <w:keepNext w:val="0"/>
        <w:keepLines w:val="0"/>
        <w:pageBreakBefore w:val="0"/>
        <w:widowControl w:val="0"/>
        <w:kinsoku/>
        <w:wordWrap/>
        <w:overflowPunct/>
        <w:topLinePunct w:val="0"/>
        <w:bidi w:val="0"/>
        <w:spacing w:line="430" w:lineRule="exact"/>
        <w:ind w:left="640" w:right="320" w:firstLine="0" w:firstLineChars="0"/>
        <w:jc w:val="right"/>
        <w:textAlignment w:val="auto"/>
        <w:rPr>
          <w:rFonts w:hint="eastAsia" w:eastAsia="楷体_GB2312" w:cs="楷体_GB2312"/>
          <w:color w:val="auto"/>
          <w:sz w:val="32"/>
          <w:szCs w:val="32"/>
        </w:rPr>
      </w:pPr>
      <w:r>
        <w:rPr>
          <w:rFonts w:hint="eastAsia" w:eastAsia="楷体_GB2312" w:cs="楷体_GB2312"/>
          <w:color w:val="auto"/>
          <w:sz w:val="32"/>
          <w:szCs w:val="32"/>
        </w:rPr>
        <w:t>〔20</w:t>
      </w:r>
      <w:r>
        <w:rPr>
          <w:rFonts w:hint="eastAsia" w:eastAsia="楷体_GB2312" w:cs="楷体_GB2312"/>
          <w:color w:val="auto"/>
          <w:sz w:val="32"/>
          <w:szCs w:val="32"/>
          <w:lang w:val="en-US" w:eastAsia="zh-CN"/>
        </w:rPr>
        <w:t>25</w:t>
      </w:r>
      <w:r>
        <w:rPr>
          <w:rFonts w:hint="eastAsia" w:eastAsia="楷体_GB2312" w:cs="楷体_GB2312"/>
          <w:color w:val="auto"/>
          <w:sz w:val="32"/>
          <w:szCs w:val="32"/>
        </w:rPr>
        <w:t>〕闽</w:t>
      </w:r>
      <w:r>
        <w:rPr>
          <w:rFonts w:hint="eastAsia" w:eastAsia="楷体_GB2312" w:cs="楷体_GB2312"/>
          <w:color w:val="auto"/>
          <w:sz w:val="32"/>
          <w:szCs w:val="32"/>
          <w:lang w:val="en-US" w:eastAsia="zh-CN"/>
        </w:rPr>
        <w:t>武</w:t>
      </w:r>
      <w:r>
        <w:rPr>
          <w:rFonts w:hint="eastAsia" w:eastAsia="楷体_GB2312" w:cs="楷体_GB2312"/>
          <w:color w:val="auto"/>
          <w:sz w:val="32"/>
          <w:szCs w:val="32"/>
        </w:rPr>
        <w:t>狱减字第</w:t>
      </w:r>
      <w:r>
        <w:rPr>
          <w:rFonts w:hint="eastAsia" w:eastAsia="楷体_GB2312" w:cs="楷体_GB2312"/>
          <w:color w:val="auto"/>
          <w:sz w:val="32"/>
          <w:szCs w:val="32"/>
          <w:lang w:val="en-US" w:eastAsia="zh-CN"/>
        </w:rPr>
        <w:t>792</w:t>
      </w:r>
      <w:r>
        <w:rPr>
          <w:rFonts w:hint="eastAsia" w:eastAsia="楷体_GB2312" w:cs="楷体_GB2312"/>
          <w:color w:val="auto"/>
          <w:sz w:val="32"/>
          <w:szCs w:val="32"/>
        </w:rPr>
        <w:t>号</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ascii="仿宋_GB2312" w:eastAsia="仿宋_GB2312"/>
          <w:color w:val="auto"/>
          <w:szCs w:val="32"/>
          <w:lang w:eastAsia="zh-CN"/>
        </w:rPr>
      </w:pPr>
      <w:r>
        <w:rPr>
          <w:rFonts w:hint="eastAsia" w:ascii="仿宋_GB2312"/>
          <w:color w:val="auto"/>
          <w:szCs w:val="32"/>
        </w:rPr>
        <w:t>罪犯</w:t>
      </w:r>
      <w:r>
        <w:rPr>
          <w:rFonts w:hint="eastAsia" w:ascii="仿宋_GB2312"/>
          <w:color w:val="auto"/>
          <w:szCs w:val="32"/>
          <w:lang w:eastAsia="zh-CN"/>
        </w:rPr>
        <w:t>陈影</w:t>
      </w:r>
      <w:r>
        <w:rPr>
          <w:rFonts w:hint="eastAsia" w:ascii="仿宋_GB2312"/>
          <w:color w:val="auto"/>
          <w:szCs w:val="32"/>
        </w:rPr>
        <w:fldChar w:fldCharType="begin"/>
      </w:r>
      <w:r>
        <w:rPr>
          <w:rFonts w:hint="eastAsia" w:ascii="仿宋_GB2312"/>
          <w:color w:val="auto"/>
          <w:szCs w:val="32"/>
        </w:rPr>
        <w:instrText xml:space="preserve"> AUTOTEXTLIST  \* MERGEFORMAT </w:instrText>
      </w:r>
      <w:r>
        <w:rPr>
          <w:rFonts w:hint="eastAsia" w:ascii="仿宋_GB2312"/>
          <w:color w:val="auto"/>
          <w:szCs w:val="32"/>
        </w:rPr>
        <w:fldChar w:fldCharType="end"/>
      </w:r>
      <w:r>
        <w:rPr>
          <w:rFonts w:hint="eastAsia" w:ascii="仿宋_GB2312"/>
          <w:color w:val="auto"/>
          <w:szCs w:val="32"/>
        </w:rPr>
        <w:t>，</w:t>
      </w:r>
      <w:r>
        <w:rPr>
          <w:rFonts w:hint="eastAsia" w:ascii="仿宋_GB2312"/>
          <w:color w:val="auto"/>
          <w:szCs w:val="32"/>
          <w:lang w:val="en-US" w:eastAsia="zh-CN"/>
        </w:rPr>
        <w:t>男</w:t>
      </w:r>
      <w:r>
        <w:rPr>
          <w:rFonts w:hint="eastAsia" w:ascii="仿宋_GB2312"/>
          <w:color w:val="auto"/>
          <w:szCs w:val="32"/>
        </w:rPr>
        <w:t>，</w:t>
      </w:r>
      <w:r>
        <w:rPr>
          <w:rFonts w:hint="eastAsia" w:ascii="仿宋_GB2312"/>
          <w:color w:val="auto"/>
          <w:szCs w:val="32"/>
          <w:lang w:val="en-US" w:eastAsia="zh-CN"/>
        </w:rPr>
        <w:t>1996</w:t>
      </w:r>
      <w:r>
        <w:rPr>
          <w:rFonts w:hint="eastAsia" w:ascii="仿宋_GB2312"/>
          <w:color w:val="auto"/>
          <w:szCs w:val="32"/>
        </w:rPr>
        <w:t>年</w:t>
      </w:r>
      <w:r>
        <w:rPr>
          <w:rFonts w:hint="eastAsia" w:ascii="仿宋_GB2312"/>
          <w:color w:val="auto"/>
          <w:szCs w:val="32"/>
          <w:lang w:val="en-US" w:eastAsia="zh-CN"/>
        </w:rPr>
        <w:t>5</w:t>
      </w:r>
      <w:r>
        <w:rPr>
          <w:rFonts w:hint="eastAsia" w:ascii="仿宋_GB2312"/>
          <w:color w:val="auto"/>
          <w:szCs w:val="32"/>
        </w:rPr>
        <w:t>月</w:t>
      </w:r>
      <w:r>
        <w:rPr>
          <w:rFonts w:hint="eastAsia" w:ascii="仿宋_GB2312"/>
          <w:color w:val="auto"/>
          <w:szCs w:val="32"/>
          <w:lang w:val="en-US" w:eastAsia="zh-CN"/>
        </w:rPr>
        <w:t>25</w:t>
      </w:r>
      <w:r>
        <w:rPr>
          <w:rFonts w:hint="eastAsia" w:ascii="仿宋_GB2312"/>
          <w:color w:val="auto"/>
          <w:szCs w:val="32"/>
        </w:rPr>
        <w:t>日出生，汉族，</w:t>
      </w:r>
      <w:r>
        <w:rPr>
          <w:rFonts w:hint="eastAsia" w:ascii="仿宋_GB2312"/>
          <w:color w:val="auto"/>
          <w:szCs w:val="32"/>
          <w:lang w:eastAsia="zh-CN"/>
        </w:rPr>
        <w:t>初中文化，户籍所在地福建省柘荣县</w:t>
      </w:r>
      <w:bookmarkStart w:id="0" w:name="_GoBack"/>
      <w:bookmarkEnd w:id="0"/>
      <w:r>
        <w:rPr>
          <w:rFonts w:hint="eastAsia" w:ascii="仿宋_GB2312"/>
          <w:color w:val="auto"/>
          <w:szCs w:val="32"/>
          <w:lang w:val="en-US" w:eastAsia="zh-CN"/>
        </w:rPr>
        <w:t>。</w:t>
      </w:r>
      <w:r>
        <w:rPr>
          <w:rFonts w:hint="eastAsia" w:ascii="仿宋_GB2312"/>
          <w:color w:val="auto"/>
          <w:szCs w:val="32"/>
        </w:rPr>
        <w:t>捕前系</w:t>
      </w:r>
      <w:r>
        <w:rPr>
          <w:rFonts w:hint="eastAsia" w:ascii="仿宋_GB2312"/>
          <w:color w:val="auto"/>
          <w:szCs w:val="32"/>
          <w:lang w:eastAsia="zh-CN"/>
        </w:rPr>
        <w:t>无固定职业</w:t>
      </w:r>
      <w:r>
        <w:rPr>
          <w:rFonts w:hint="eastAsia" w:ascii="仿宋_GB2312"/>
          <w:color w:val="auto"/>
          <w:szCs w:val="32"/>
          <w:lang w:val="en-US" w:eastAsia="zh-CN"/>
        </w:rPr>
        <w:t>。</w:t>
      </w:r>
      <w:r>
        <w:rPr>
          <w:rFonts w:hint="eastAsia" w:ascii="仿宋_GB2312"/>
          <w:color w:val="auto"/>
          <w:szCs w:val="32"/>
          <w:lang w:eastAsia="zh-CN"/>
        </w:rPr>
        <w:t>曾因犯</w:t>
      </w:r>
      <w:r>
        <w:rPr>
          <w:rFonts w:hint="eastAsia" w:ascii="仿宋_GB2312"/>
          <w:color w:val="auto"/>
          <w:szCs w:val="32"/>
          <w:lang w:val="en-US" w:eastAsia="zh-CN"/>
        </w:rPr>
        <w:t>危险驾驶</w:t>
      </w:r>
      <w:r>
        <w:rPr>
          <w:rFonts w:hint="eastAsia" w:ascii="仿宋_GB2312"/>
          <w:color w:val="auto"/>
          <w:szCs w:val="32"/>
          <w:lang w:eastAsia="zh-CN"/>
        </w:rPr>
        <w:t>罪，于</w:t>
      </w:r>
      <w:r>
        <w:rPr>
          <w:rFonts w:hint="eastAsia" w:ascii="仿宋_GB2312"/>
          <w:color w:val="auto"/>
          <w:szCs w:val="32"/>
          <w:lang w:val="en-US" w:eastAsia="zh-CN"/>
        </w:rPr>
        <w:t>2020年12月8日被福州市晋安区人民法院判处拘役一个月，缓刑二个月，并处罚金人民币七千元。有前科。</w:t>
      </w:r>
      <w:r>
        <w:rPr>
          <w:rFonts w:hint="eastAsia" w:ascii="仿宋_GB2312"/>
          <w:color w:val="auto"/>
          <w:szCs w:val="32"/>
          <w:lang w:eastAsia="zh-CN"/>
        </w:rPr>
        <w:t>现在福建省武夷山监狱六监区（大队）十七分监区（中队）服刑。</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ascii="仿宋_GB2312" w:cs="仿宋_GB2312"/>
          <w:color w:val="auto"/>
          <w:szCs w:val="32"/>
        </w:rPr>
      </w:pPr>
      <w:r>
        <w:rPr>
          <w:rFonts w:hint="eastAsia" w:ascii="仿宋_GB2312"/>
          <w:color w:val="auto"/>
          <w:szCs w:val="32"/>
          <w:lang w:eastAsia="zh-CN"/>
        </w:rPr>
        <w:t>福建省罗源县</w:t>
      </w:r>
      <w:r>
        <w:rPr>
          <w:rFonts w:hint="eastAsia" w:ascii="仿宋_GB2312"/>
          <w:color w:val="auto"/>
          <w:szCs w:val="32"/>
        </w:rPr>
        <w:t>人民法院于</w:t>
      </w:r>
      <w:r>
        <w:rPr>
          <w:rFonts w:hint="eastAsia" w:ascii="仿宋_GB2312"/>
          <w:color w:val="auto"/>
          <w:szCs w:val="32"/>
          <w:lang w:val="en-US" w:eastAsia="zh-CN"/>
        </w:rPr>
        <w:t>2022年11</w:t>
      </w:r>
      <w:r>
        <w:rPr>
          <w:rFonts w:hint="eastAsia" w:ascii="仿宋_GB2312"/>
          <w:color w:val="auto"/>
          <w:szCs w:val="32"/>
        </w:rPr>
        <w:t>月</w:t>
      </w:r>
      <w:r>
        <w:rPr>
          <w:rFonts w:hint="eastAsia" w:ascii="仿宋_GB2312"/>
          <w:color w:val="auto"/>
          <w:szCs w:val="32"/>
          <w:lang w:val="en-US" w:eastAsia="zh-CN"/>
        </w:rPr>
        <w:t>15</w:t>
      </w:r>
      <w:r>
        <w:rPr>
          <w:rFonts w:hint="eastAsia" w:ascii="仿宋_GB2312"/>
          <w:color w:val="auto"/>
          <w:szCs w:val="32"/>
        </w:rPr>
        <w:t>日作出（</w:t>
      </w:r>
      <w:r>
        <w:rPr>
          <w:rFonts w:hint="eastAsia" w:ascii="仿宋_GB2312"/>
          <w:color w:val="auto"/>
          <w:szCs w:val="32"/>
          <w:lang w:val="en-US" w:eastAsia="zh-CN"/>
        </w:rPr>
        <w:t>2022</w:t>
      </w:r>
      <w:r>
        <w:rPr>
          <w:rFonts w:hint="eastAsia" w:ascii="仿宋_GB2312"/>
          <w:color w:val="auto"/>
          <w:szCs w:val="32"/>
        </w:rPr>
        <w:t>）</w:t>
      </w:r>
      <w:r>
        <w:rPr>
          <w:rFonts w:hint="eastAsia" w:ascii="仿宋_GB2312"/>
          <w:color w:val="auto"/>
          <w:szCs w:val="32"/>
          <w:lang w:eastAsia="zh-CN"/>
        </w:rPr>
        <w:t>闽</w:t>
      </w:r>
      <w:r>
        <w:rPr>
          <w:rFonts w:hint="eastAsia" w:ascii="仿宋_GB2312"/>
          <w:color w:val="auto"/>
          <w:szCs w:val="32"/>
          <w:lang w:val="en-US" w:eastAsia="zh-CN"/>
        </w:rPr>
        <w:t>0123刑初116号刑事判决，</w:t>
      </w:r>
      <w:r>
        <w:rPr>
          <w:rFonts w:hint="eastAsia" w:ascii="仿宋_GB2312"/>
          <w:color w:val="auto"/>
          <w:szCs w:val="32"/>
        </w:rPr>
        <w:t>以被告人</w:t>
      </w:r>
      <w:r>
        <w:rPr>
          <w:rFonts w:hint="eastAsia" w:ascii="仿宋_GB2312"/>
          <w:color w:val="auto"/>
          <w:szCs w:val="32"/>
          <w:lang w:eastAsia="zh-CN"/>
        </w:rPr>
        <w:t>陈影</w:t>
      </w:r>
      <w:r>
        <w:rPr>
          <w:rFonts w:hint="eastAsia" w:ascii="仿宋_GB2312"/>
          <w:color w:val="auto"/>
          <w:szCs w:val="32"/>
        </w:rPr>
        <w:t>犯</w:t>
      </w:r>
      <w:r>
        <w:rPr>
          <w:rFonts w:hint="eastAsia" w:ascii="仿宋_GB2312"/>
          <w:color w:val="auto"/>
          <w:szCs w:val="32"/>
          <w:lang w:eastAsia="zh-CN"/>
        </w:rPr>
        <w:t>诈骗罪</w:t>
      </w:r>
      <w:r>
        <w:rPr>
          <w:rFonts w:hint="eastAsia" w:ascii="仿宋_GB2312"/>
          <w:color w:val="auto"/>
          <w:szCs w:val="32"/>
        </w:rPr>
        <w:t>，判处有期徒刑</w:t>
      </w:r>
      <w:r>
        <w:rPr>
          <w:rFonts w:hint="eastAsia" w:ascii="仿宋_GB2312"/>
          <w:color w:val="auto"/>
          <w:szCs w:val="32"/>
          <w:lang w:eastAsia="zh-CN"/>
        </w:rPr>
        <w:t>十年，剥夺政治权利一年，并处罚金人民币</w:t>
      </w:r>
      <w:r>
        <w:rPr>
          <w:rFonts w:hint="eastAsia" w:ascii="仿宋_GB2312"/>
          <w:color w:val="auto"/>
          <w:szCs w:val="32"/>
          <w:lang w:val="en-US" w:eastAsia="zh-CN"/>
        </w:rPr>
        <w:t>十万</w:t>
      </w:r>
      <w:r>
        <w:rPr>
          <w:rFonts w:hint="eastAsia" w:ascii="仿宋_GB2312"/>
          <w:color w:val="auto"/>
          <w:szCs w:val="32"/>
          <w:lang w:eastAsia="zh-CN"/>
        </w:rPr>
        <w:t>元</w:t>
      </w:r>
      <w:r>
        <w:rPr>
          <w:rFonts w:hint="eastAsia" w:ascii="仿宋_GB2312" w:cs="Times New Roman"/>
          <w:color w:val="auto"/>
          <w:szCs w:val="32"/>
          <w:lang w:val="en-US" w:eastAsia="zh-CN"/>
        </w:rPr>
        <w:t>；追缴该电信网络诈骗犯罪集团违法所得人民币四十七万八千八百一十九元，予以退还各被害人，其中被告人陈影负责对全案诈骗数额承担退赔责任，其他三名同案人负责对参与诈骗人民币共计二十九万四千元承担退赔责任。</w:t>
      </w:r>
      <w:r>
        <w:rPr>
          <w:rFonts w:hint="eastAsia" w:ascii="仿宋_GB2312"/>
          <w:color w:val="auto"/>
          <w:szCs w:val="32"/>
          <w:lang w:eastAsia="zh-CN"/>
        </w:rPr>
        <w:t>判决发生法律效力后，于</w:t>
      </w:r>
      <w:r>
        <w:rPr>
          <w:rFonts w:hint="eastAsia" w:ascii="仿宋_GB2312"/>
          <w:color w:val="auto"/>
          <w:szCs w:val="32"/>
          <w:lang w:val="en-US" w:eastAsia="zh-CN"/>
        </w:rPr>
        <w:t>2023</w:t>
      </w:r>
      <w:r>
        <w:rPr>
          <w:rFonts w:hint="eastAsia" w:ascii="仿宋_GB2312"/>
          <w:color w:val="auto"/>
          <w:szCs w:val="32"/>
        </w:rPr>
        <w:t>年</w:t>
      </w:r>
      <w:r>
        <w:rPr>
          <w:rFonts w:hint="eastAsia" w:ascii="仿宋_GB2312"/>
          <w:color w:val="auto"/>
          <w:szCs w:val="32"/>
          <w:lang w:val="en-US" w:eastAsia="zh-CN"/>
        </w:rPr>
        <w:t>1</w:t>
      </w:r>
      <w:r>
        <w:rPr>
          <w:rFonts w:hint="eastAsia" w:ascii="仿宋_GB2312"/>
          <w:color w:val="auto"/>
          <w:szCs w:val="32"/>
        </w:rPr>
        <w:t>月</w:t>
      </w:r>
      <w:r>
        <w:rPr>
          <w:rFonts w:hint="eastAsia" w:ascii="仿宋_GB2312"/>
          <w:color w:val="auto"/>
          <w:szCs w:val="32"/>
          <w:lang w:val="en-US" w:eastAsia="zh-CN"/>
        </w:rPr>
        <w:t>17</w:t>
      </w:r>
      <w:r>
        <w:rPr>
          <w:rFonts w:hint="eastAsia" w:ascii="仿宋_GB2312"/>
          <w:color w:val="auto"/>
          <w:szCs w:val="32"/>
        </w:rPr>
        <w:t>日交付福建省</w:t>
      </w:r>
      <w:r>
        <w:rPr>
          <w:rFonts w:hint="eastAsia" w:ascii="仿宋_GB2312"/>
          <w:color w:val="auto"/>
          <w:szCs w:val="32"/>
          <w:lang w:val="en-US" w:eastAsia="zh-CN"/>
        </w:rPr>
        <w:t>武夷山</w:t>
      </w:r>
      <w:r>
        <w:rPr>
          <w:rFonts w:hint="eastAsia" w:ascii="仿宋_GB2312"/>
          <w:color w:val="auto"/>
          <w:szCs w:val="32"/>
        </w:rPr>
        <w:t>监狱执行</w:t>
      </w:r>
      <w:r>
        <w:rPr>
          <w:rFonts w:hint="eastAsia" w:ascii="仿宋_GB2312"/>
          <w:color w:val="auto"/>
          <w:szCs w:val="32"/>
          <w:lang w:eastAsia="zh-CN"/>
        </w:rPr>
        <w:t>（</w:t>
      </w:r>
      <w:r>
        <w:rPr>
          <w:rFonts w:hint="eastAsia" w:ascii="仿宋_GB2312"/>
          <w:color w:val="auto"/>
          <w:szCs w:val="32"/>
        </w:rPr>
        <w:t>刑期自</w:t>
      </w:r>
      <w:r>
        <w:rPr>
          <w:rFonts w:hint="eastAsia" w:ascii="仿宋_GB2312"/>
          <w:color w:val="auto"/>
          <w:szCs w:val="32"/>
          <w:lang w:val="en-US" w:eastAsia="zh-CN"/>
        </w:rPr>
        <w:t>2021</w:t>
      </w:r>
      <w:r>
        <w:rPr>
          <w:rFonts w:hint="eastAsia" w:ascii="仿宋_GB2312"/>
          <w:color w:val="auto"/>
          <w:szCs w:val="32"/>
        </w:rPr>
        <w:t>年</w:t>
      </w:r>
      <w:r>
        <w:rPr>
          <w:rFonts w:hint="eastAsia" w:ascii="仿宋_GB2312"/>
          <w:color w:val="auto"/>
          <w:szCs w:val="32"/>
          <w:lang w:val="en-US" w:eastAsia="zh-CN"/>
        </w:rPr>
        <w:t>11</w:t>
      </w:r>
      <w:r>
        <w:rPr>
          <w:rFonts w:hint="eastAsia" w:ascii="仿宋_GB2312"/>
          <w:color w:val="auto"/>
          <w:szCs w:val="32"/>
        </w:rPr>
        <w:t>月</w:t>
      </w:r>
      <w:r>
        <w:rPr>
          <w:rFonts w:hint="eastAsia" w:ascii="仿宋_GB2312"/>
          <w:color w:val="auto"/>
          <w:szCs w:val="32"/>
          <w:lang w:val="en-US" w:eastAsia="zh-CN"/>
        </w:rPr>
        <w:t>25</w:t>
      </w:r>
      <w:r>
        <w:rPr>
          <w:rFonts w:hint="eastAsia" w:ascii="仿宋_GB2312"/>
          <w:color w:val="auto"/>
          <w:szCs w:val="32"/>
        </w:rPr>
        <w:t>日起至</w:t>
      </w:r>
      <w:r>
        <w:rPr>
          <w:rFonts w:hint="eastAsia" w:ascii="仿宋_GB2312"/>
          <w:color w:val="auto"/>
          <w:szCs w:val="32"/>
          <w:lang w:val="en-US" w:eastAsia="zh-CN"/>
        </w:rPr>
        <w:t>2031</w:t>
      </w:r>
      <w:r>
        <w:rPr>
          <w:rFonts w:hint="eastAsia" w:ascii="仿宋_GB2312"/>
          <w:color w:val="auto"/>
          <w:szCs w:val="32"/>
        </w:rPr>
        <w:t>年</w:t>
      </w:r>
      <w:r>
        <w:rPr>
          <w:rFonts w:hint="eastAsia" w:ascii="仿宋_GB2312"/>
          <w:color w:val="auto"/>
          <w:szCs w:val="32"/>
          <w:lang w:val="en-US" w:eastAsia="zh-CN"/>
        </w:rPr>
        <w:t>11</w:t>
      </w:r>
      <w:r>
        <w:rPr>
          <w:rFonts w:hint="eastAsia" w:ascii="仿宋_GB2312"/>
          <w:color w:val="auto"/>
          <w:szCs w:val="32"/>
        </w:rPr>
        <w:t>月</w:t>
      </w:r>
      <w:r>
        <w:rPr>
          <w:rFonts w:hint="default" w:ascii="仿宋_GB2312"/>
          <w:color w:val="auto"/>
          <w:szCs w:val="32"/>
        </w:rPr>
        <w:t>2</w:t>
      </w:r>
      <w:r>
        <w:rPr>
          <w:rFonts w:hint="eastAsia" w:ascii="仿宋_GB2312"/>
          <w:color w:val="auto"/>
          <w:szCs w:val="32"/>
          <w:lang w:val="en-US" w:eastAsia="zh-CN"/>
        </w:rPr>
        <w:t>4</w:t>
      </w:r>
      <w:r>
        <w:rPr>
          <w:rFonts w:hint="eastAsia" w:ascii="仿宋_GB2312"/>
          <w:color w:val="auto"/>
          <w:szCs w:val="32"/>
        </w:rPr>
        <w:t>日止</w:t>
      </w:r>
      <w:r>
        <w:rPr>
          <w:rFonts w:hint="eastAsia" w:ascii="仿宋_GB2312"/>
          <w:color w:val="auto"/>
          <w:szCs w:val="32"/>
          <w:lang w:eastAsia="zh-CN"/>
        </w:rPr>
        <w:t>）</w:t>
      </w:r>
      <w:r>
        <w:rPr>
          <w:rFonts w:hint="eastAsia" w:ascii="仿宋_GB2312"/>
          <w:color w:val="auto"/>
          <w:szCs w:val="32"/>
        </w:rPr>
        <w:t>。</w:t>
      </w:r>
      <w:r>
        <w:rPr>
          <w:rFonts w:hint="eastAsia" w:ascii="仿宋_GB2312"/>
          <w:color w:val="auto"/>
          <w:szCs w:val="32"/>
          <w:lang w:eastAsia="zh-CN"/>
        </w:rPr>
        <w:t>现</w:t>
      </w:r>
      <w:r>
        <w:rPr>
          <w:rFonts w:hint="eastAsia" w:ascii="仿宋_GB2312"/>
          <w:color w:val="auto"/>
          <w:szCs w:val="32"/>
        </w:rPr>
        <w:t>属</w:t>
      </w:r>
      <w:r>
        <w:rPr>
          <w:rFonts w:hint="eastAsia" w:ascii="仿宋_GB2312"/>
          <w:color w:val="auto"/>
          <w:szCs w:val="32"/>
          <w:lang w:eastAsia="zh-CN"/>
        </w:rPr>
        <w:t>普管</w:t>
      </w:r>
      <w:r>
        <w:rPr>
          <w:rFonts w:hint="eastAsia" w:ascii="仿宋_GB2312"/>
          <w:color w:val="auto"/>
          <w:szCs w:val="32"/>
        </w:rPr>
        <w:t>级罪犯。</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ascii="仿宋_GB2312" w:cs="仿宋_GB2312"/>
          <w:color w:val="auto"/>
          <w:szCs w:val="32"/>
        </w:rPr>
      </w:pPr>
      <w:r>
        <w:rPr>
          <w:rFonts w:hint="eastAsia" w:ascii="仿宋_GB2312" w:hAnsi="仿宋_GB2312" w:cs="仿宋_GB2312"/>
          <w:color w:val="auto"/>
          <w:szCs w:val="32"/>
        </w:rPr>
        <w:t>该犯</w:t>
      </w:r>
      <w:r>
        <w:rPr>
          <w:rFonts w:hint="eastAsia" w:ascii="仿宋_GB2312" w:hAnsi="宋体"/>
          <w:iCs/>
          <w:color w:val="auto"/>
          <w:kern w:val="0"/>
          <w:szCs w:val="32"/>
          <w:lang w:val="zh-CN"/>
        </w:rPr>
        <w:t>自入监以来</w:t>
      </w:r>
      <w:r>
        <w:rPr>
          <w:rFonts w:hint="eastAsia" w:ascii="仿宋_GB2312" w:hAnsi="仿宋_GB2312" w:cs="仿宋_GB2312"/>
          <w:color w:val="auto"/>
          <w:szCs w:val="32"/>
        </w:rPr>
        <w:t>确有</w:t>
      </w:r>
      <w:r>
        <w:rPr>
          <w:rFonts w:hint="eastAsia" w:ascii="仿宋_GB2312" w:hAnsi="仿宋" w:cs="仿宋_GB2312"/>
          <w:color w:val="auto"/>
          <w:szCs w:val="32"/>
        </w:rPr>
        <w:t>悔改</w:t>
      </w:r>
      <w:r>
        <w:rPr>
          <w:rFonts w:hint="eastAsia" w:ascii="仿宋_GB2312" w:hAnsi="仿宋_GB2312" w:cs="仿宋_GB2312"/>
          <w:color w:val="auto"/>
          <w:szCs w:val="32"/>
        </w:rPr>
        <w:t>表现，具体事实如下：</w:t>
      </w:r>
    </w:p>
    <w:p>
      <w:pPr>
        <w:pStyle w:val="5"/>
        <w:keepNext w:val="0"/>
        <w:keepLines w:val="0"/>
        <w:pageBreakBefore w:val="0"/>
        <w:widowControl w:val="0"/>
        <w:kinsoku/>
        <w:wordWrap/>
        <w:overflowPunct/>
        <w:topLinePunct w:val="0"/>
        <w:autoSpaceDE w:val="0"/>
        <w:autoSpaceDN w:val="0"/>
        <w:bidi w:val="0"/>
        <w:adjustRightInd w:val="0"/>
        <w:spacing w:line="430" w:lineRule="exact"/>
        <w:jc w:val="both"/>
        <w:textAlignment w:val="auto"/>
        <w:rPr>
          <w:rFonts w:ascii="仿宋_GB2312" w:hAnsi="仿宋"/>
          <w:iCs/>
          <w:color w:val="auto"/>
          <w:kern w:val="2"/>
          <w:szCs w:val="32"/>
        </w:rPr>
      </w:pPr>
      <w:r>
        <w:rPr>
          <w:rFonts w:hint="eastAsia" w:ascii="仿宋_GB2312" w:hAnsi="仿宋"/>
          <w:iCs/>
          <w:color w:val="auto"/>
          <w:kern w:val="2"/>
          <w:szCs w:val="32"/>
        </w:rPr>
        <w:t>认罪悔罪：</w:t>
      </w:r>
      <w:r>
        <w:rPr>
          <w:rFonts w:hint="eastAsia" w:ascii="仿宋_GB2312" w:hAnsi="仿宋"/>
          <w:iCs/>
          <w:color w:val="auto"/>
          <w:kern w:val="2"/>
          <w:szCs w:val="32"/>
          <w:lang w:val="en-US" w:eastAsia="zh-CN"/>
        </w:rPr>
        <w:t>能服从法院判决，自书认罪悔罪书</w:t>
      </w:r>
      <w:r>
        <w:rPr>
          <w:rFonts w:hint="eastAsia" w:ascii="仿宋_GB2312" w:hAnsi="仿宋"/>
          <w:iCs/>
          <w:color w:val="auto"/>
          <w:kern w:val="2"/>
          <w:szCs w:val="32"/>
        </w:rPr>
        <w:t>。</w:t>
      </w:r>
    </w:p>
    <w:p>
      <w:pPr>
        <w:keepNext w:val="0"/>
        <w:keepLines w:val="0"/>
        <w:pageBreakBefore w:val="0"/>
        <w:widowControl w:val="0"/>
        <w:kinsoku/>
        <w:wordWrap/>
        <w:overflowPunct/>
        <w:topLinePunct w:val="0"/>
        <w:autoSpaceDE w:val="0"/>
        <w:autoSpaceDN w:val="0"/>
        <w:bidi w:val="0"/>
        <w:adjustRightInd w:val="0"/>
        <w:spacing w:line="430" w:lineRule="exact"/>
        <w:ind w:firstLine="640" w:firstLineChars="200"/>
        <w:jc w:val="both"/>
        <w:textAlignment w:val="auto"/>
        <w:rPr>
          <w:rFonts w:hint="eastAsia" w:ascii="仿宋_GB2312" w:hAnsi="仿宋" w:eastAsia="仿宋_GB2312" w:cs="Times New Roman"/>
          <w:color w:val="auto"/>
          <w:kern w:val="32"/>
          <w:sz w:val="32"/>
          <w:szCs w:val="32"/>
          <w:lang w:val="en-US" w:eastAsia="zh-CN" w:bidi="ar-SA"/>
        </w:rPr>
      </w:pPr>
      <w:r>
        <w:rPr>
          <w:rFonts w:hint="eastAsia" w:ascii="仿宋_GB2312" w:hAnsi="仿宋" w:eastAsia="仿宋_GB2312" w:cs="Times New Roman"/>
          <w:color w:val="auto"/>
          <w:kern w:val="32"/>
          <w:sz w:val="32"/>
          <w:szCs w:val="32"/>
          <w:lang w:val="en-US" w:eastAsia="zh-CN" w:bidi="ar-SA"/>
        </w:rPr>
        <w:t>遵守监规：能遵守法律法规及监规纪律，接受教育改造。</w:t>
      </w:r>
    </w:p>
    <w:p>
      <w:pPr>
        <w:pStyle w:val="5"/>
        <w:keepNext w:val="0"/>
        <w:keepLines w:val="0"/>
        <w:pageBreakBefore w:val="0"/>
        <w:widowControl w:val="0"/>
        <w:kinsoku/>
        <w:wordWrap/>
        <w:overflowPunct/>
        <w:topLinePunct w:val="0"/>
        <w:autoSpaceDE w:val="0"/>
        <w:autoSpaceDN w:val="0"/>
        <w:bidi w:val="0"/>
        <w:adjustRightInd w:val="0"/>
        <w:spacing w:line="430" w:lineRule="exact"/>
        <w:ind w:left="640" w:firstLine="0" w:firstLineChars="0"/>
        <w:jc w:val="both"/>
        <w:textAlignment w:val="auto"/>
        <w:rPr>
          <w:rFonts w:ascii="仿宋_GB2312" w:hAnsi="仿宋" w:cs="宋体"/>
          <w:color w:val="auto"/>
          <w:szCs w:val="32"/>
          <w:lang w:val="zh-CN"/>
        </w:rPr>
      </w:pPr>
      <w:r>
        <w:rPr>
          <w:rFonts w:hint="eastAsia" w:ascii="仿宋_GB2312" w:hAnsi="仿宋" w:cs="宋体"/>
          <w:color w:val="auto"/>
          <w:szCs w:val="32"/>
          <w:lang w:val="zh-CN"/>
        </w:rPr>
        <w:t>学习情况：能参加</w:t>
      </w:r>
      <w:r>
        <w:rPr>
          <w:rFonts w:hint="eastAsia" w:ascii="仿宋_GB2312" w:hAnsi="仿宋" w:cs="宋体"/>
          <w:color w:val="auto"/>
          <w:szCs w:val="32"/>
        </w:rPr>
        <w:t>思想、文化、职业技术</w:t>
      </w:r>
      <w:r>
        <w:rPr>
          <w:rFonts w:hint="eastAsia" w:ascii="仿宋_GB2312" w:hAnsi="仿宋" w:cs="宋体"/>
          <w:color w:val="auto"/>
          <w:szCs w:val="32"/>
          <w:lang w:val="en-US" w:eastAsia="zh-CN"/>
        </w:rPr>
        <w:t>教育</w:t>
      </w:r>
      <w:r>
        <w:rPr>
          <w:rFonts w:hint="eastAsia" w:ascii="仿宋_GB2312" w:hAnsi="仿宋" w:cs="宋体"/>
          <w:color w:val="auto"/>
          <w:szCs w:val="32"/>
          <w:lang w:val="zh-CN"/>
        </w:rPr>
        <w:t>。</w:t>
      </w:r>
    </w:p>
    <w:p>
      <w:pPr>
        <w:pStyle w:val="5"/>
        <w:keepNext w:val="0"/>
        <w:keepLines w:val="0"/>
        <w:pageBreakBefore w:val="0"/>
        <w:widowControl w:val="0"/>
        <w:kinsoku/>
        <w:wordWrap/>
        <w:overflowPunct/>
        <w:topLinePunct w:val="0"/>
        <w:bidi w:val="0"/>
        <w:spacing w:line="430" w:lineRule="exact"/>
        <w:ind w:firstLine="640"/>
        <w:jc w:val="both"/>
        <w:textAlignment w:val="auto"/>
        <w:rPr>
          <w:rFonts w:hint="eastAsia" w:ascii="仿宋_GB2312" w:hAnsi="仿宋" w:cs="宋体"/>
          <w:color w:val="auto"/>
          <w:szCs w:val="32"/>
          <w:lang w:val="zh-CN"/>
        </w:rPr>
      </w:pPr>
      <w:r>
        <w:rPr>
          <w:rFonts w:hint="eastAsia" w:ascii="仿宋_GB2312" w:hAnsi="仿宋" w:cs="宋体"/>
          <w:color w:val="auto"/>
          <w:szCs w:val="32"/>
          <w:lang w:val="zh-CN"/>
        </w:rPr>
        <w:t>劳动改造：能参加劳动，努力完成</w:t>
      </w:r>
      <w:r>
        <w:rPr>
          <w:rFonts w:hint="eastAsia" w:ascii="仿宋_GB2312" w:hAnsi="仿宋" w:cs="宋体"/>
          <w:color w:val="auto"/>
          <w:szCs w:val="32"/>
          <w:lang w:val="en-US" w:eastAsia="zh-CN"/>
        </w:rPr>
        <w:t>劳动</w:t>
      </w:r>
      <w:r>
        <w:rPr>
          <w:rFonts w:hint="eastAsia" w:ascii="仿宋_GB2312" w:hAnsi="仿宋" w:cs="宋体"/>
          <w:color w:val="auto"/>
          <w:szCs w:val="32"/>
          <w:lang w:val="zh-CN"/>
        </w:rPr>
        <w:t>任务。</w:t>
      </w:r>
    </w:p>
    <w:p>
      <w:pPr>
        <w:pStyle w:val="5"/>
        <w:autoSpaceDE w:val="0"/>
        <w:autoSpaceDN w:val="0"/>
        <w:adjustRightInd w:val="0"/>
        <w:spacing w:beforeLines="0" w:afterLines="0" w:line="430" w:lineRule="exact"/>
        <w:ind w:firstLine="640"/>
        <w:rPr>
          <w:rFonts w:hint="eastAsia" w:ascii="仿宋_GB2312" w:hAnsi="仿宋"/>
          <w:color w:val="auto"/>
          <w:kern w:val="2"/>
          <w:sz w:val="32"/>
          <w:szCs w:val="24"/>
          <w:lang w:val="zh-CN"/>
        </w:rPr>
      </w:pPr>
      <w:r>
        <w:rPr>
          <w:rFonts w:hint="eastAsia" w:ascii="仿宋_GB2312" w:hAnsi="仿宋" w:cs="宋体"/>
          <w:color w:val="auto"/>
          <w:szCs w:val="32"/>
          <w:lang w:val="zh-CN"/>
        </w:rPr>
        <w:t>奖惩情况：</w:t>
      </w:r>
      <w:r>
        <w:rPr>
          <w:rFonts w:hint="eastAsia" w:ascii="仿宋_GB2312" w:hAnsi="仿宋_GB2312" w:cs="仿宋_GB2312"/>
          <w:bCs/>
          <w:color w:val="auto"/>
          <w:szCs w:val="32"/>
          <w:lang w:val="en-US" w:eastAsia="zh-CN"/>
        </w:rPr>
        <w:t>该犯考核期2023年1月17日起至2025年8月累计获考核积分3061.8分，表扬5次；考核期内无违规扣分。</w:t>
      </w:r>
    </w:p>
    <w:p>
      <w:pPr>
        <w:pStyle w:val="5"/>
        <w:keepNext w:val="0"/>
        <w:keepLines w:val="0"/>
        <w:pageBreakBefore w:val="0"/>
        <w:widowControl w:val="0"/>
        <w:kinsoku/>
        <w:wordWrap/>
        <w:overflowPunct/>
        <w:topLinePunct w:val="0"/>
        <w:bidi w:val="0"/>
        <w:spacing w:line="430" w:lineRule="exact"/>
        <w:jc w:val="both"/>
        <w:textAlignment w:val="auto"/>
        <w:rPr>
          <w:rFonts w:hint="eastAsia"/>
          <w:color w:val="auto"/>
          <w:szCs w:val="32"/>
          <w:lang w:val="en-US" w:eastAsia="zh-CN"/>
        </w:rPr>
      </w:pPr>
      <w:r>
        <w:rPr>
          <w:rFonts w:hint="eastAsia" w:ascii="仿宋_GB2312" w:hAnsi="仿宋_GB2312" w:cs="仿宋_GB2312"/>
          <w:bCs/>
          <w:color w:val="auto"/>
          <w:szCs w:val="32"/>
          <w:lang w:val="en-US" w:eastAsia="zh-CN"/>
        </w:rPr>
        <w:t>该犯原判财产性判项已履行人民币212939元；其中本次由家属向福建省罗源县人民法院缴纳罚金人民币100000元，退赔款人民币112939元</w:t>
      </w:r>
      <w:r>
        <w:rPr>
          <w:rFonts w:hint="eastAsia"/>
          <w:color w:val="auto"/>
          <w:szCs w:val="32"/>
          <w:lang w:val="en-US" w:eastAsia="zh-CN"/>
        </w:rPr>
        <w:t>。福建省罗源县人民法院于2025年7月16日财产性判项复函载明：本院已追缴同案犯人员退赔金额为365880元。该犯原判财产性判项已履行完毕。</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color w:val="auto"/>
          <w:szCs w:val="32"/>
        </w:rPr>
      </w:pPr>
      <w:r>
        <w:rPr>
          <w:rFonts w:hint="eastAsia" w:ascii="仿宋_GB2312" w:hAnsi="仿宋" w:eastAsia="仿宋_GB2312" w:cs="Times New Roman"/>
          <w:color w:val="auto"/>
          <w:kern w:val="32"/>
          <w:sz w:val="32"/>
          <w:szCs w:val="32"/>
          <w:lang w:val="en-US" w:eastAsia="zh-CN" w:bidi="ar-SA"/>
        </w:rPr>
        <w:t>本案于2025年11月15日至2025年11月21日在狱内公示未收到不同意见</w:t>
      </w:r>
      <w:r>
        <w:rPr>
          <w:rFonts w:hint="eastAsia" w:ascii="仿宋_GB2312"/>
          <w:color w:val="auto"/>
          <w:szCs w:val="32"/>
        </w:rPr>
        <w:t>。</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ascii="仿宋_GB2312" w:cs="仿宋_GB2312"/>
          <w:color w:val="auto"/>
          <w:szCs w:val="32"/>
        </w:rPr>
      </w:pPr>
      <w:r>
        <w:rPr>
          <w:rFonts w:hint="eastAsia"/>
          <w:color w:val="auto"/>
          <w:szCs w:val="32"/>
        </w:rPr>
        <w:t>因此，依照</w:t>
      </w:r>
      <w:r>
        <w:rPr>
          <w:rFonts w:hint="eastAsia" w:ascii="仿宋_GB2312" w:hAnsi="仿宋_GB2312" w:cs="仿宋_GB2312"/>
          <w:color w:val="auto"/>
          <w:szCs w:val="32"/>
        </w:rPr>
        <w:t>《中华人民共和国刑法》第七十八条、第七十</w:t>
      </w:r>
      <w:r>
        <w:rPr>
          <w:rFonts w:hint="eastAsia" w:ascii="仿宋_GB2312" w:hAnsi="仿宋_GB2312" w:cs="仿宋_GB2312"/>
          <w:color w:val="auto"/>
          <w:szCs w:val="32"/>
          <w:lang w:val="en-US" w:eastAsia="zh-CN"/>
        </w:rPr>
        <w:t>九</w:t>
      </w:r>
      <w:r>
        <w:rPr>
          <w:rFonts w:hint="eastAsia" w:ascii="仿宋_GB2312" w:hAnsi="仿宋_GB2312" w:cs="仿宋_GB2312"/>
          <w:color w:val="auto"/>
          <w:szCs w:val="32"/>
        </w:rPr>
        <w:t>条《中华人民共和国刑事诉讼法》第二百七十三条第二款、《中华人民共和国监狱法》第二十九条的规定，建议对罪犯</w:t>
      </w:r>
      <w:r>
        <w:rPr>
          <w:rFonts w:hint="eastAsia" w:ascii="仿宋_GB2312" w:hAnsi="仿宋_GB2312" w:cs="仿宋_GB2312"/>
          <w:color w:val="auto"/>
          <w:szCs w:val="32"/>
          <w:lang w:eastAsia="zh-CN"/>
        </w:rPr>
        <w:t>陈影</w:t>
      </w:r>
      <w:r>
        <w:rPr>
          <w:rFonts w:hint="eastAsia" w:ascii="仿宋_GB2312" w:hAnsi="仿宋_GB2312" w:cs="仿宋_GB2312"/>
          <w:color w:val="auto"/>
          <w:szCs w:val="32"/>
        </w:rPr>
        <w:t>予以减刑</w:t>
      </w:r>
      <w:r>
        <w:rPr>
          <w:rFonts w:hint="eastAsia" w:ascii="仿宋_GB2312" w:hAnsi="仿宋_GB2312" w:cs="仿宋_GB2312"/>
          <w:color w:val="auto"/>
          <w:szCs w:val="32"/>
          <w:lang w:val="en-US" w:eastAsia="zh-CN"/>
        </w:rPr>
        <w:t>八</w:t>
      </w:r>
      <w:r>
        <w:rPr>
          <w:rFonts w:hint="eastAsia" w:ascii="仿宋_GB2312" w:hAnsi="仿宋_GB2312" w:cs="仿宋_GB2312"/>
          <w:color w:val="auto"/>
          <w:szCs w:val="32"/>
        </w:rPr>
        <w:t>个月</w:t>
      </w:r>
      <w:r>
        <w:rPr>
          <w:rFonts w:hint="eastAsia" w:ascii="仿宋_GB2312" w:hAnsi="仿宋_GB2312" w:cs="仿宋_GB2312"/>
          <w:color w:val="auto"/>
          <w:szCs w:val="32"/>
          <w:lang w:eastAsia="zh-CN"/>
        </w:rPr>
        <w:t>，</w:t>
      </w:r>
      <w:r>
        <w:rPr>
          <w:rFonts w:hint="eastAsia" w:ascii="仿宋_GB2312" w:hAnsi="仿宋" w:eastAsia="仿宋_GB2312" w:cs="Times New Roman"/>
          <w:color w:val="auto"/>
          <w:kern w:val="32"/>
          <w:sz w:val="32"/>
          <w:szCs w:val="32"/>
          <w:lang w:val="en-US" w:eastAsia="zh-CN" w:bidi="ar-SA"/>
        </w:rPr>
        <w:t>剥夺政治权利</w:t>
      </w:r>
      <w:r>
        <w:rPr>
          <w:rFonts w:hint="eastAsia" w:ascii="仿宋_GB2312" w:hAnsi="仿宋" w:cs="Times New Roman"/>
          <w:color w:val="auto"/>
          <w:kern w:val="32"/>
          <w:sz w:val="32"/>
          <w:szCs w:val="32"/>
          <w:lang w:val="en-US" w:eastAsia="zh-CN" w:bidi="ar-SA"/>
        </w:rPr>
        <w:t>一</w:t>
      </w:r>
      <w:r>
        <w:rPr>
          <w:rFonts w:hint="eastAsia" w:ascii="仿宋_GB2312" w:hAnsi="仿宋" w:eastAsia="仿宋_GB2312" w:cs="Times New Roman"/>
          <w:color w:val="auto"/>
          <w:kern w:val="32"/>
          <w:sz w:val="32"/>
          <w:szCs w:val="32"/>
          <w:lang w:val="en-US" w:eastAsia="zh-CN" w:bidi="ar-SA"/>
        </w:rPr>
        <w:t>年不变</w:t>
      </w:r>
      <w:r>
        <w:rPr>
          <w:rFonts w:hint="eastAsia" w:ascii="仿宋_GB2312" w:hAnsi="仿宋_GB2312" w:cs="仿宋_GB2312"/>
          <w:color w:val="auto"/>
          <w:szCs w:val="32"/>
          <w:lang w:eastAsia="zh-CN"/>
        </w:rPr>
        <w:t>，</w:t>
      </w:r>
      <w:r>
        <w:rPr>
          <w:rFonts w:hint="eastAsia" w:ascii="仿宋_GB2312" w:hAnsi="仿宋_GB2312" w:cs="仿宋_GB2312"/>
          <w:color w:val="auto"/>
          <w:szCs w:val="32"/>
        </w:rPr>
        <w:t>特提请你院审理裁定。</w:t>
      </w:r>
    </w:p>
    <w:p>
      <w:pPr>
        <w:pStyle w:val="2"/>
        <w:keepNext w:val="0"/>
        <w:keepLines w:val="0"/>
        <w:pageBreakBefore w:val="0"/>
        <w:widowControl w:val="0"/>
        <w:kinsoku/>
        <w:wordWrap/>
        <w:overflowPunct/>
        <w:topLinePunct w:val="0"/>
        <w:bidi w:val="0"/>
        <w:spacing w:line="430" w:lineRule="exact"/>
        <w:ind w:right="-48" w:rightChars="-15" w:firstLine="640" w:firstLineChars="200"/>
        <w:jc w:val="both"/>
        <w:textAlignment w:val="auto"/>
        <w:rPr>
          <w:color w:val="auto"/>
          <w:szCs w:val="32"/>
        </w:rPr>
      </w:pPr>
      <w:r>
        <w:rPr>
          <w:rFonts w:hint="eastAsia"/>
          <w:color w:val="auto"/>
          <w:szCs w:val="32"/>
        </w:rPr>
        <w:t>此致</w:t>
      </w:r>
    </w:p>
    <w:p>
      <w:pPr>
        <w:pStyle w:val="5"/>
        <w:keepNext w:val="0"/>
        <w:keepLines w:val="0"/>
        <w:pageBreakBefore w:val="0"/>
        <w:widowControl w:val="0"/>
        <w:kinsoku/>
        <w:wordWrap/>
        <w:overflowPunct/>
        <w:topLinePunct w:val="0"/>
        <w:bidi w:val="0"/>
        <w:spacing w:line="430" w:lineRule="exact"/>
        <w:ind w:left="0" w:leftChars="0" w:right="-48" w:rightChars="-15" w:firstLine="0" w:firstLineChars="0"/>
        <w:jc w:val="both"/>
        <w:textAlignment w:val="auto"/>
        <w:rPr>
          <w:color w:val="auto"/>
          <w:szCs w:val="32"/>
        </w:rPr>
      </w:pPr>
      <w:r>
        <w:rPr>
          <w:rFonts w:hint="eastAsia"/>
          <w:color w:val="auto"/>
          <w:szCs w:val="32"/>
        </w:rPr>
        <w:t>福建省</w:t>
      </w:r>
      <w:r>
        <w:rPr>
          <w:rFonts w:hint="eastAsia"/>
          <w:color w:val="auto"/>
          <w:szCs w:val="32"/>
          <w:lang w:val="en-US" w:eastAsia="zh-CN"/>
        </w:rPr>
        <w:t>南平</w:t>
      </w:r>
      <w:r>
        <w:rPr>
          <w:rFonts w:hint="eastAsia"/>
          <w:color w:val="auto"/>
          <w:szCs w:val="32"/>
        </w:rPr>
        <w:t>市中级人民法院</w:t>
      </w:r>
    </w:p>
    <w:p>
      <w:pPr>
        <w:pStyle w:val="5"/>
        <w:keepNext w:val="0"/>
        <w:keepLines w:val="0"/>
        <w:pageBreakBefore w:val="0"/>
        <w:widowControl w:val="0"/>
        <w:kinsoku/>
        <w:wordWrap/>
        <w:overflowPunct/>
        <w:topLinePunct w:val="0"/>
        <w:bidi w:val="0"/>
        <w:spacing w:line="430" w:lineRule="exact"/>
        <w:ind w:left="640" w:firstLine="0" w:firstLineChars="0"/>
        <w:jc w:val="both"/>
        <w:textAlignment w:val="auto"/>
        <w:rPr>
          <w:rFonts w:hint="eastAsia" w:cs="仿宋_GB2312"/>
          <w:color w:val="auto"/>
          <w:szCs w:val="32"/>
        </w:rPr>
      </w:pPr>
    </w:p>
    <w:p>
      <w:pPr>
        <w:pStyle w:val="5"/>
        <w:keepNext w:val="0"/>
        <w:keepLines w:val="0"/>
        <w:pageBreakBefore w:val="0"/>
        <w:widowControl w:val="0"/>
        <w:kinsoku/>
        <w:wordWrap/>
        <w:overflowPunct/>
        <w:topLinePunct w:val="0"/>
        <w:bidi w:val="0"/>
        <w:spacing w:line="430" w:lineRule="exact"/>
        <w:ind w:left="640" w:firstLine="0" w:firstLineChars="0"/>
        <w:jc w:val="both"/>
        <w:textAlignment w:val="auto"/>
        <w:rPr>
          <w:rFonts w:cs="仿宋_GB2312"/>
          <w:color w:val="auto"/>
          <w:szCs w:val="32"/>
        </w:rPr>
      </w:pPr>
      <w:r>
        <w:rPr>
          <w:rFonts w:hint="eastAsia" w:cs="仿宋_GB2312"/>
          <w:color w:val="auto"/>
          <w:szCs w:val="32"/>
        </w:rPr>
        <w:t>附件：⒈罪犯</w:t>
      </w:r>
      <w:r>
        <w:rPr>
          <w:rFonts w:hint="eastAsia" w:cs="仿宋_GB2312"/>
          <w:color w:val="auto"/>
          <w:szCs w:val="32"/>
          <w:lang w:eastAsia="zh-CN"/>
        </w:rPr>
        <w:t>陈影</w:t>
      </w:r>
      <w:r>
        <w:rPr>
          <w:rFonts w:hint="eastAsia" w:cs="仿宋_GB2312"/>
          <w:color w:val="auto"/>
          <w:szCs w:val="32"/>
        </w:rPr>
        <w:t>卷宗</w:t>
      </w:r>
      <w:r>
        <w:rPr>
          <w:rFonts w:hint="eastAsia" w:cs="仿宋_GB2312"/>
          <w:color w:val="auto"/>
          <w:szCs w:val="32"/>
          <w:lang w:val="en-US" w:eastAsia="zh-CN"/>
        </w:rPr>
        <w:t>二</w:t>
      </w:r>
      <w:r>
        <w:rPr>
          <w:rFonts w:hint="eastAsia" w:cs="仿宋_GB2312"/>
          <w:color w:val="auto"/>
          <w:szCs w:val="32"/>
        </w:rPr>
        <w:t>册</w:t>
      </w:r>
    </w:p>
    <w:p>
      <w:pPr>
        <w:pStyle w:val="5"/>
        <w:keepNext w:val="0"/>
        <w:keepLines w:val="0"/>
        <w:pageBreakBefore w:val="0"/>
        <w:widowControl w:val="0"/>
        <w:kinsoku/>
        <w:wordWrap/>
        <w:overflowPunct/>
        <w:topLinePunct w:val="0"/>
        <w:bidi w:val="0"/>
        <w:spacing w:line="430" w:lineRule="exact"/>
        <w:ind w:left="640" w:right="-48" w:rightChars="-15" w:firstLine="960" w:firstLineChars="300"/>
        <w:jc w:val="both"/>
        <w:textAlignment w:val="auto"/>
        <w:rPr>
          <w:rFonts w:cs="仿宋_GB2312"/>
          <w:color w:val="auto"/>
          <w:szCs w:val="32"/>
        </w:rPr>
      </w:pPr>
      <w:r>
        <w:rPr>
          <w:rFonts w:hint="eastAsia" w:cs="仿宋_GB2312"/>
          <w:color w:val="auto"/>
          <w:szCs w:val="32"/>
        </w:rPr>
        <w:t>⒉减刑建议书</w:t>
      </w:r>
      <w:r>
        <w:rPr>
          <w:rFonts w:hint="eastAsia" w:cs="仿宋_GB2312"/>
          <w:color w:val="auto"/>
          <w:szCs w:val="32"/>
          <w:lang w:val="en-US" w:eastAsia="zh-CN"/>
        </w:rPr>
        <w:t>五</w:t>
      </w:r>
      <w:r>
        <w:rPr>
          <w:rFonts w:hint="eastAsia" w:cs="仿宋_GB2312"/>
          <w:color w:val="auto"/>
          <w:szCs w:val="32"/>
        </w:rPr>
        <w:t>份</w:t>
      </w:r>
    </w:p>
    <w:p>
      <w:pPr>
        <w:pStyle w:val="2"/>
        <w:keepNext w:val="0"/>
        <w:keepLines w:val="0"/>
        <w:pageBreakBefore w:val="0"/>
        <w:widowControl w:val="0"/>
        <w:kinsoku/>
        <w:wordWrap/>
        <w:overflowPunct/>
        <w:topLinePunct w:val="0"/>
        <w:bidi w:val="0"/>
        <w:spacing w:line="430" w:lineRule="exact"/>
        <w:ind w:left="640" w:right="-48" w:rightChars="-15"/>
        <w:jc w:val="both"/>
        <w:textAlignment w:val="auto"/>
        <w:rPr>
          <w:rFonts w:hint="eastAsia"/>
          <w:color w:val="auto"/>
          <w:szCs w:val="32"/>
        </w:rPr>
      </w:pPr>
    </w:p>
    <w:p>
      <w:pPr>
        <w:pStyle w:val="2"/>
        <w:keepNext w:val="0"/>
        <w:keepLines w:val="0"/>
        <w:pageBreakBefore w:val="0"/>
        <w:widowControl w:val="0"/>
        <w:kinsoku/>
        <w:wordWrap/>
        <w:overflowPunct/>
        <w:topLinePunct w:val="0"/>
        <w:autoSpaceDE/>
        <w:autoSpaceDN/>
        <w:bidi w:val="0"/>
        <w:adjustRightInd/>
        <w:snapToGrid/>
        <w:spacing w:line="430" w:lineRule="exact"/>
        <w:ind w:left="0" w:right="1280" w:rightChars="400"/>
        <w:jc w:val="right"/>
        <w:textAlignment w:val="auto"/>
        <w:rPr>
          <w:color w:val="auto"/>
          <w:szCs w:val="32"/>
        </w:rPr>
      </w:pPr>
      <w:r>
        <w:rPr>
          <w:rFonts w:hint="eastAsia"/>
          <w:color w:val="auto"/>
          <w:szCs w:val="32"/>
        </w:rPr>
        <w:t>福建省</w:t>
      </w:r>
      <w:r>
        <w:rPr>
          <w:rFonts w:hint="eastAsia"/>
          <w:color w:val="auto"/>
          <w:szCs w:val="32"/>
          <w:lang w:val="en-US" w:eastAsia="zh-CN"/>
        </w:rPr>
        <w:t>武夷山</w:t>
      </w:r>
      <w:r>
        <w:rPr>
          <w:rFonts w:hint="eastAsia"/>
          <w:color w:val="auto"/>
          <w:szCs w:val="32"/>
        </w:rPr>
        <w:t>监狱</w:t>
      </w:r>
    </w:p>
    <w:p>
      <w:pPr>
        <w:pStyle w:val="6"/>
        <w:widowControl w:val="0"/>
        <w:autoSpaceDE w:val="0"/>
        <w:spacing w:before="0" w:beforeAutospacing="0" w:after="0" w:afterAutospacing="0" w:line="430" w:lineRule="exact"/>
        <w:ind w:left="0" w:right="1280" w:rightChars="400"/>
        <w:jc w:val="right"/>
        <w:rPr>
          <w:rFonts w:hint="default" w:ascii="仿宋_GB2312" w:hAnsi="Times New Roman" w:eastAsia="仿宋_GB2312" w:cs="仿宋_GB2312"/>
          <w:kern w:val="32"/>
          <w:sz w:val="32"/>
          <w:szCs w:val="32"/>
          <w:lang w:val="en-US" w:eastAsia="zh-CN"/>
        </w:rPr>
      </w:pPr>
      <w:r>
        <w:rPr>
          <w:rFonts w:hint="eastAsia" w:ascii="仿宋_GB2312" w:hAnsi="Times New Roman" w:eastAsia="仿宋_GB2312" w:cs="仿宋_GB2312"/>
          <w:kern w:val="32"/>
          <w:sz w:val="32"/>
          <w:szCs w:val="32"/>
          <w:lang w:val="en-US" w:eastAsia="zh-CN"/>
        </w:rPr>
        <w:t>2025年 11月24日</w:t>
      </w:r>
    </w:p>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EFF" w:usb1="40007843" w:usb2="00000001" w:usb3="00000000" w:csb0="400001BF" w:csb1="DFF70000"/>
  </w:font>
  <w:font w:name="Symbol">
    <w:panose1 w:val="05050102010706020507"/>
    <w:charset w:val="02"/>
    <w:family w:val="roman"/>
    <w:pitch w:val="default"/>
    <w:sig w:usb0="00000000" w:usb1="00000000" w:usb2="00000000" w:usb3="00000000" w:csb0="80000000" w:csb1="00000000"/>
  </w:font>
  <w:font w:name="Calibri">
    <w:altName w:val="Century Gothic"/>
    <w:panose1 w:val="020F0502020204030204"/>
    <w:charset w:val="00"/>
    <w:family w:val="swiss"/>
    <w:pitch w:val="default"/>
    <w:sig w:usb0="00000000" w:usb1="00000000" w:usb2="00000001" w:usb3="00000000" w:csb0="0000019F" w:csb1="00000000"/>
  </w:font>
  <w:font w:name="Century Gothic">
    <w:panose1 w:val="020B0602020202090204"/>
    <w:charset w:val="00"/>
    <w:family w:val="auto"/>
    <w:pitch w:val="default"/>
    <w:sig w:usb0="00000287" w:usb1="00000000" w:usb2="00000000" w:usb3="00000000" w:csb0="2000009F" w:csb1="DFD7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5418B"/>
    <w:rsid w:val="01DD2E1B"/>
    <w:rsid w:val="02E26659"/>
    <w:rsid w:val="038E73DB"/>
    <w:rsid w:val="04806259"/>
    <w:rsid w:val="057D1D5E"/>
    <w:rsid w:val="05B8531C"/>
    <w:rsid w:val="061D19B9"/>
    <w:rsid w:val="07731B4A"/>
    <w:rsid w:val="08E5103D"/>
    <w:rsid w:val="111F62D9"/>
    <w:rsid w:val="122A7AEF"/>
    <w:rsid w:val="15BD362F"/>
    <w:rsid w:val="17462BD1"/>
    <w:rsid w:val="18D930E3"/>
    <w:rsid w:val="193A5087"/>
    <w:rsid w:val="19DC6CCB"/>
    <w:rsid w:val="1B8B3D98"/>
    <w:rsid w:val="1C5F19D6"/>
    <w:rsid w:val="1D59380A"/>
    <w:rsid w:val="1D9C2E9A"/>
    <w:rsid w:val="1E036D00"/>
    <w:rsid w:val="1E3D0935"/>
    <w:rsid w:val="1EED5125"/>
    <w:rsid w:val="204C4020"/>
    <w:rsid w:val="214749EA"/>
    <w:rsid w:val="235477B7"/>
    <w:rsid w:val="235E6F4D"/>
    <w:rsid w:val="24BD1E88"/>
    <w:rsid w:val="264F4C54"/>
    <w:rsid w:val="26C16A39"/>
    <w:rsid w:val="26C91A10"/>
    <w:rsid w:val="26DD354F"/>
    <w:rsid w:val="295052B4"/>
    <w:rsid w:val="2D4A4E65"/>
    <w:rsid w:val="2DEE7C53"/>
    <w:rsid w:val="2E68401D"/>
    <w:rsid w:val="2E801DA1"/>
    <w:rsid w:val="2E9146C6"/>
    <w:rsid w:val="2F2F7E25"/>
    <w:rsid w:val="2FEC562B"/>
    <w:rsid w:val="31901955"/>
    <w:rsid w:val="32790EFE"/>
    <w:rsid w:val="3318763E"/>
    <w:rsid w:val="353C2070"/>
    <w:rsid w:val="36CC42C0"/>
    <w:rsid w:val="379F4AAD"/>
    <w:rsid w:val="37BC3350"/>
    <w:rsid w:val="37E5054D"/>
    <w:rsid w:val="38814B07"/>
    <w:rsid w:val="38B5045E"/>
    <w:rsid w:val="39C51E54"/>
    <w:rsid w:val="3A0055A0"/>
    <w:rsid w:val="3A232819"/>
    <w:rsid w:val="3CC10AE9"/>
    <w:rsid w:val="3DDE328E"/>
    <w:rsid w:val="3E4B73BE"/>
    <w:rsid w:val="3F325987"/>
    <w:rsid w:val="3FC503C7"/>
    <w:rsid w:val="40AB64F4"/>
    <w:rsid w:val="443D231F"/>
    <w:rsid w:val="446A55C8"/>
    <w:rsid w:val="45A3233E"/>
    <w:rsid w:val="46012F69"/>
    <w:rsid w:val="465F7CA5"/>
    <w:rsid w:val="480D74D9"/>
    <w:rsid w:val="48FC06E6"/>
    <w:rsid w:val="49275852"/>
    <w:rsid w:val="4A8A4229"/>
    <w:rsid w:val="4BC64150"/>
    <w:rsid w:val="4C4D5B98"/>
    <w:rsid w:val="4D0B3886"/>
    <w:rsid w:val="4E54474B"/>
    <w:rsid w:val="4EA61A9C"/>
    <w:rsid w:val="4F2A03BE"/>
    <w:rsid w:val="51322546"/>
    <w:rsid w:val="522618F8"/>
    <w:rsid w:val="531E08D2"/>
    <w:rsid w:val="548B40F8"/>
    <w:rsid w:val="567341C6"/>
    <w:rsid w:val="57BD6F97"/>
    <w:rsid w:val="584B1798"/>
    <w:rsid w:val="5872781B"/>
    <w:rsid w:val="588224F5"/>
    <w:rsid w:val="5AFB22DA"/>
    <w:rsid w:val="5B441246"/>
    <w:rsid w:val="5B8D7D17"/>
    <w:rsid w:val="5C974599"/>
    <w:rsid w:val="5CAD3062"/>
    <w:rsid w:val="5F0139B3"/>
    <w:rsid w:val="5F68114E"/>
    <w:rsid w:val="605C1FCC"/>
    <w:rsid w:val="649B1EFD"/>
    <w:rsid w:val="65771E58"/>
    <w:rsid w:val="67416225"/>
    <w:rsid w:val="67886390"/>
    <w:rsid w:val="67996803"/>
    <w:rsid w:val="67EA5309"/>
    <w:rsid w:val="68C76F90"/>
    <w:rsid w:val="695E419A"/>
    <w:rsid w:val="69BD4A54"/>
    <w:rsid w:val="6A67042F"/>
    <w:rsid w:val="6C363B28"/>
    <w:rsid w:val="6C720192"/>
    <w:rsid w:val="6CE6297B"/>
    <w:rsid w:val="6D114E76"/>
    <w:rsid w:val="7208696D"/>
    <w:rsid w:val="72661513"/>
    <w:rsid w:val="73EF48ED"/>
    <w:rsid w:val="73FA1B88"/>
    <w:rsid w:val="74AA744A"/>
    <w:rsid w:val="75105A4A"/>
    <w:rsid w:val="76E67B04"/>
    <w:rsid w:val="77BB4C1E"/>
    <w:rsid w:val="7ABC6896"/>
    <w:rsid w:val="7B142824"/>
    <w:rsid w:val="7D8758CB"/>
    <w:rsid w:val="7D8D0011"/>
    <w:rsid w:val="7DD37D8B"/>
    <w:rsid w:val="7F1E0C1F"/>
    <w:rsid w:val="FFDFBA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99"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32"/>
      <w:sz w:val="3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Salutation"/>
    <w:basedOn w:val="1"/>
    <w:next w:val="1"/>
    <w:qFormat/>
    <w:uiPriority w:val="99"/>
  </w:style>
  <w:style w:type="paragraph" w:customStyle="1" w:styleId="5">
    <w:name w:val="列表段落1"/>
    <w:basedOn w:val="1"/>
    <w:qFormat/>
    <w:uiPriority w:val="99"/>
    <w:pPr>
      <w:ind w:firstLine="420" w:firstLineChars="200"/>
    </w:pPr>
  </w:style>
  <w:style w:type="paragraph" w:customStyle="1" w:styleId="6">
    <w:name w:val="Normal (Web)"/>
    <w:basedOn w:val="1"/>
    <w:qFormat/>
    <w:uiPriority w:val="0"/>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2023-12-25T02:04:00Z</dcterms:created>
  <dc:creator>Administrator</dc:creator>
  <cp:lastModifiedBy>uosuser</cp:lastModifiedBy>
  <cp:lastPrinted>2025-10-10T08:12:00Z</cp:lastPrinted>
  <dcterms:modified xsi:type="dcterms:W3CDTF">2025-11-26T09:24:12Z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2052-11.8.2.12313</vt:lpwstr>
  </property>
  <property fmtid="{D5CDD505-2E9C-101B-9397-08002B2CF9AE}" pid="3" name="ICV">
    <vt:lpwstr>BB84840A1FFA46DA9C5FF53B9D6CA973</vt:lpwstr>
  </property>
</Properties>
</file>