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ascii="方正小标宋简体" w:eastAsia="方正小标宋简体"/>
          <w:sz w:val="44"/>
          <w:szCs w:val="44"/>
        </w:rPr>
      </w:pPr>
      <w:r>
        <w:rPr>
          <w:rFonts w:hint="eastAsia" w:ascii="方正小标宋简体" w:eastAsia="方正小标宋简体"/>
          <w:sz w:val="44"/>
          <w:szCs w:val="44"/>
        </w:rPr>
        <w:t>福建省武夷山监狱</w:t>
      </w:r>
    </w:p>
    <w:p>
      <w:pPr>
        <w:spacing w:line="800" w:lineRule="exact"/>
        <w:jc w:val="center"/>
        <w:rPr>
          <w:rFonts w:ascii="方正小标宋简体" w:eastAsia="方正小标宋简体"/>
          <w:sz w:val="44"/>
          <w:szCs w:val="44"/>
        </w:rPr>
      </w:pPr>
      <w:r>
        <w:rPr>
          <w:rFonts w:hint="eastAsia" w:ascii="方正小标宋简体" w:eastAsia="方正小标宋简体"/>
          <w:sz w:val="44"/>
          <w:szCs w:val="44"/>
        </w:rPr>
        <w:t>提 请 减 刑 建 议 书</w:t>
      </w:r>
    </w:p>
    <w:p>
      <w:pPr>
        <w:pStyle w:val="5"/>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hint="eastAsia" w:eastAsia="楷体_GB2312" w:cs="楷体_GB2312"/>
          <w:color w:val="auto"/>
          <w:sz w:val="32"/>
          <w:szCs w:val="32"/>
        </w:rPr>
      </w:pPr>
      <w:r>
        <w:rPr>
          <w:rFonts w:hint="eastAsia" w:eastAsia="楷体_GB2312" w:cs="楷体_GB2312"/>
          <w:color w:val="auto"/>
          <w:sz w:val="32"/>
          <w:szCs w:val="32"/>
        </w:rPr>
        <w:t>〔20</w:t>
      </w:r>
      <w:r>
        <w:rPr>
          <w:rFonts w:hint="eastAsia" w:eastAsia="楷体_GB2312" w:cs="楷体_GB2312"/>
          <w:color w:val="auto"/>
          <w:sz w:val="32"/>
          <w:szCs w:val="32"/>
          <w:lang w:val="en-US" w:eastAsia="zh-CN"/>
        </w:rPr>
        <w:t>25</w:t>
      </w:r>
      <w:r>
        <w:rPr>
          <w:rFonts w:hint="eastAsia" w:eastAsia="楷体_GB2312" w:cs="楷体_GB2312"/>
          <w:color w:val="auto"/>
          <w:sz w:val="32"/>
          <w:szCs w:val="32"/>
        </w:rPr>
        <w:t>〕闽</w:t>
      </w:r>
      <w:r>
        <w:rPr>
          <w:rFonts w:hint="eastAsia" w:eastAsia="楷体_GB2312" w:cs="楷体_GB2312"/>
          <w:color w:val="auto"/>
          <w:sz w:val="32"/>
          <w:szCs w:val="32"/>
          <w:lang w:val="en-US" w:eastAsia="zh-CN"/>
        </w:rPr>
        <w:t>武</w:t>
      </w:r>
      <w:r>
        <w:rPr>
          <w:rFonts w:hint="eastAsia" w:eastAsia="楷体_GB2312" w:cs="楷体_GB2312"/>
          <w:color w:val="auto"/>
          <w:sz w:val="32"/>
          <w:szCs w:val="32"/>
        </w:rPr>
        <w:t>狱减字第</w:t>
      </w:r>
      <w:r>
        <w:rPr>
          <w:rFonts w:hint="eastAsia" w:eastAsia="楷体_GB2312" w:cs="楷体_GB2312"/>
          <w:color w:val="auto"/>
          <w:sz w:val="32"/>
          <w:szCs w:val="32"/>
          <w:lang w:val="en-US" w:eastAsia="zh-CN"/>
        </w:rPr>
        <w:t>793</w:t>
      </w:r>
      <w:r>
        <w:rPr>
          <w:rFonts w:hint="eastAsia" w:eastAsia="楷体_GB2312" w:cs="楷体_GB2312"/>
          <w:color w:val="auto"/>
          <w:sz w:val="32"/>
          <w:szCs w:val="32"/>
        </w:rPr>
        <w:t>号</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eastAsia="仿宋_GB2312"/>
          <w:color w:val="auto"/>
          <w:szCs w:val="32"/>
          <w:lang w:eastAsia="zh-CN"/>
        </w:rPr>
      </w:pPr>
      <w:r>
        <w:rPr>
          <w:rFonts w:hint="eastAsia" w:ascii="仿宋_GB2312"/>
          <w:color w:val="auto"/>
          <w:szCs w:val="32"/>
        </w:rPr>
        <w:t>罪犯</w:t>
      </w:r>
      <w:r>
        <w:rPr>
          <w:rFonts w:hint="eastAsia" w:ascii="仿宋_GB2312"/>
          <w:color w:val="auto"/>
          <w:szCs w:val="32"/>
          <w:lang w:eastAsia="zh-CN"/>
        </w:rPr>
        <w:t>张敦翠</w:t>
      </w:r>
      <w:r>
        <w:rPr>
          <w:rFonts w:hint="eastAsia" w:ascii="仿宋_GB2312"/>
          <w:color w:val="auto"/>
          <w:szCs w:val="32"/>
        </w:rPr>
        <w:fldChar w:fldCharType="begin"/>
      </w:r>
      <w:r>
        <w:rPr>
          <w:rFonts w:hint="eastAsia" w:ascii="仿宋_GB2312"/>
          <w:color w:val="auto"/>
          <w:szCs w:val="32"/>
        </w:rPr>
        <w:instrText xml:space="preserve"> AUTOTEXTLIST  \* MERGEFORMAT </w:instrText>
      </w:r>
      <w:r>
        <w:rPr>
          <w:rFonts w:hint="eastAsia" w:ascii="仿宋_GB2312"/>
          <w:color w:val="auto"/>
          <w:szCs w:val="32"/>
        </w:rPr>
        <w:fldChar w:fldCharType="end"/>
      </w:r>
      <w:r>
        <w:rPr>
          <w:rFonts w:hint="eastAsia" w:ascii="仿宋_GB2312"/>
          <w:color w:val="auto"/>
          <w:szCs w:val="32"/>
        </w:rPr>
        <w:t>，</w:t>
      </w:r>
      <w:r>
        <w:rPr>
          <w:rFonts w:hint="eastAsia" w:ascii="仿宋_GB2312"/>
          <w:color w:val="auto"/>
          <w:szCs w:val="32"/>
          <w:lang w:val="en-US" w:eastAsia="zh-CN"/>
        </w:rPr>
        <w:t>男</w:t>
      </w:r>
      <w:r>
        <w:rPr>
          <w:rFonts w:hint="eastAsia" w:ascii="仿宋_GB2312"/>
          <w:color w:val="auto"/>
          <w:szCs w:val="32"/>
        </w:rPr>
        <w:t>，</w:t>
      </w:r>
      <w:r>
        <w:rPr>
          <w:rFonts w:hint="eastAsia" w:ascii="仿宋_GB2312"/>
          <w:color w:val="auto"/>
          <w:szCs w:val="32"/>
          <w:lang w:val="en-US" w:eastAsia="zh-CN"/>
        </w:rPr>
        <w:t>1965</w:t>
      </w:r>
      <w:r>
        <w:rPr>
          <w:rFonts w:hint="eastAsia" w:ascii="仿宋_GB2312"/>
          <w:color w:val="auto"/>
          <w:szCs w:val="32"/>
        </w:rPr>
        <w:t>年</w:t>
      </w:r>
      <w:r>
        <w:rPr>
          <w:rFonts w:hint="eastAsia" w:ascii="仿宋_GB2312"/>
          <w:color w:val="auto"/>
          <w:szCs w:val="32"/>
          <w:lang w:val="en-US" w:eastAsia="zh-CN"/>
        </w:rPr>
        <w:t>5</w:t>
      </w:r>
      <w:r>
        <w:rPr>
          <w:rFonts w:hint="eastAsia" w:ascii="仿宋_GB2312"/>
          <w:color w:val="auto"/>
          <w:szCs w:val="32"/>
        </w:rPr>
        <w:t>月</w:t>
      </w:r>
      <w:r>
        <w:rPr>
          <w:rFonts w:hint="eastAsia" w:ascii="仿宋_GB2312"/>
          <w:color w:val="auto"/>
          <w:szCs w:val="32"/>
          <w:lang w:val="en-US" w:eastAsia="zh-CN"/>
        </w:rPr>
        <w:t>26</w:t>
      </w:r>
      <w:r>
        <w:rPr>
          <w:rFonts w:hint="eastAsia" w:ascii="仿宋_GB2312"/>
          <w:color w:val="auto"/>
          <w:szCs w:val="32"/>
        </w:rPr>
        <w:t>日出生，汉族，</w:t>
      </w:r>
      <w:r>
        <w:rPr>
          <w:rFonts w:hint="eastAsia" w:ascii="仿宋_GB2312"/>
          <w:color w:val="auto"/>
          <w:szCs w:val="32"/>
          <w:lang w:eastAsia="zh-CN"/>
        </w:rPr>
        <w:t>初中文化，住福建省福清市</w:t>
      </w:r>
      <w:bookmarkStart w:id="0" w:name="_GoBack"/>
      <w:bookmarkEnd w:id="0"/>
      <w:r>
        <w:rPr>
          <w:rFonts w:hint="eastAsia" w:ascii="仿宋_GB2312"/>
          <w:color w:val="auto"/>
          <w:szCs w:val="32"/>
          <w:lang w:val="en-US" w:eastAsia="zh-CN"/>
        </w:rPr>
        <w:t>。</w:t>
      </w:r>
      <w:r>
        <w:rPr>
          <w:rFonts w:hint="eastAsia" w:ascii="仿宋_GB2312"/>
          <w:color w:val="auto"/>
          <w:szCs w:val="32"/>
        </w:rPr>
        <w:t>捕前系</w:t>
      </w:r>
      <w:r>
        <w:rPr>
          <w:rFonts w:hint="eastAsia" w:ascii="仿宋_GB2312"/>
          <w:color w:val="auto"/>
          <w:szCs w:val="32"/>
          <w:lang w:eastAsia="zh-CN"/>
        </w:rPr>
        <w:t>无固定职业</w:t>
      </w:r>
      <w:r>
        <w:rPr>
          <w:rFonts w:hint="eastAsia" w:ascii="仿宋_GB2312"/>
          <w:color w:val="auto"/>
          <w:szCs w:val="32"/>
          <w:lang w:val="en-US" w:eastAsia="zh-CN"/>
        </w:rPr>
        <w:t>。</w:t>
      </w:r>
      <w:r>
        <w:rPr>
          <w:rFonts w:hint="eastAsia" w:ascii="仿宋_GB2312"/>
          <w:color w:val="auto"/>
          <w:szCs w:val="32"/>
          <w:lang w:eastAsia="zh-CN"/>
        </w:rPr>
        <w:t>现在福建省武夷山监狱六监区（大队）十七分监区（中队）服刑。</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color w:val="auto"/>
          <w:szCs w:val="32"/>
          <w:lang w:eastAsia="zh-CN"/>
        </w:rPr>
        <w:t>福建省福州市鼓楼区</w:t>
      </w:r>
      <w:r>
        <w:rPr>
          <w:rFonts w:hint="eastAsia" w:ascii="仿宋_GB2312"/>
          <w:color w:val="auto"/>
          <w:szCs w:val="32"/>
        </w:rPr>
        <w:t>人民法院于</w:t>
      </w:r>
      <w:r>
        <w:rPr>
          <w:rFonts w:hint="eastAsia" w:ascii="仿宋_GB2312"/>
          <w:color w:val="auto"/>
          <w:szCs w:val="32"/>
          <w:lang w:val="en-US" w:eastAsia="zh-CN"/>
        </w:rPr>
        <w:t>2022年6</w:t>
      </w:r>
      <w:r>
        <w:rPr>
          <w:rFonts w:hint="eastAsia" w:ascii="仿宋_GB2312"/>
          <w:color w:val="auto"/>
          <w:szCs w:val="32"/>
        </w:rPr>
        <w:t>月</w:t>
      </w:r>
      <w:r>
        <w:rPr>
          <w:rFonts w:hint="eastAsia" w:ascii="仿宋_GB2312"/>
          <w:color w:val="auto"/>
          <w:szCs w:val="32"/>
          <w:lang w:val="en-US" w:eastAsia="zh-CN"/>
        </w:rPr>
        <w:t>30</w:t>
      </w:r>
      <w:r>
        <w:rPr>
          <w:rFonts w:hint="eastAsia" w:ascii="仿宋_GB2312"/>
          <w:color w:val="auto"/>
          <w:szCs w:val="32"/>
        </w:rPr>
        <w:t>日作出（</w:t>
      </w:r>
      <w:r>
        <w:rPr>
          <w:rFonts w:hint="eastAsia" w:ascii="仿宋_GB2312"/>
          <w:color w:val="auto"/>
          <w:szCs w:val="32"/>
          <w:lang w:val="en-US" w:eastAsia="zh-CN"/>
        </w:rPr>
        <w:t>2021</w:t>
      </w:r>
      <w:r>
        <w:rPr>
          <w:rFonts w:hint="eastAsia" w:ascii="仿宋_GB2312"/>
          <w:color w:val="auto"/>
          <w:szCs w:val="32"/>
        </w:rPr>
        <w:t>）</w:t>
      </w:r>
      <w:r>
        <w:rPr>
          <w:rFonts w:hint="eastAsia" w:ascii="仿宋_GB2312"/>
          <w:color w:val="auto"/>
          <w:szCs w:val="32"/>
          <w:lang w:eastAsia="zh-CN"/>
        </w:rPr>
        <w:t>闽</w:t>
      </w:r>
      <w:r>
        <w:rPr>
          <w:rFonts w:hint="eastAsia" w:ascii="仿宋_GB2312"/>
          <w:color w:val="auto"/>
          <w:szCs w:val="32"/>
          <w:lang w:val="en-US" w:eastAsia="zh-CN"/>
        </w:rPr>
        <w:t>0102刑初1031号刑事判决，</w:t>
      </w:r>
      <w:r>
        <w:rPr>
          <w:rFonts w:hint="eastAsia" w:ascii="仿宋_GB2312"/>
          <w:color w:val="auto"/>
          <w:szCs w:val="32"/>
        </w:rPr>
        <w:t>以被告人</w:t>
      </w:r>
      <w:r>
        <w:rPr>
          <w:rFonts w:hint="eastAsia" w:ascii="仿宋_GB2312"/>
          <w:color w:val="auto"/>
          <w:szCs w:val="32"/>
          <w:lang w:eastAsia="zh-CN"/>
        </w:rPr>
        <w:t>张敦翠</w:t>
      </w:r>
      <w:r>
        <w:rPr>
          <w:rFonts w:hint="eastAsia" w:ascii="仿宋_GB2312"/>
          <w:color w:val="auto"/>
          <w:szCs w:val="32"/>
        </w:rPr>
        <w:t>犯</w:t>
      </w:r>
      <w:r>
        <w:rPr>
          <w:rFonts w:hint="eastAsia" w:ascii="仿宋_GB2312"/>
          <w:color w:val="auto"/>
          <w:szCs w:val="32"/>
          <w:lang w:eastAsia="zh-CN"/>
        </w:rPr>
        <w:t>生产、销售伪劣产品罪</w:t>
      </w:r>
      <w:r>
        <w:rPr>
          <w:rFonts w:hint="eastAsia" w:ascii="仿宋_GB2312"/>
          <w:color w:val="auto"/>
          <w:szCs w:val="32"/>
        </w:rPr>
        <w:t>，判处有期徒刑</w:t>
      </w:r>
      <w:r>
        <w:rPr>
          <w:rFonts w:hint="eastAsia" w:ascii="仿宋_GB2312"/>
          <w:color w:val="auto"/>
          <w:szCs w:val="32"/>
          <w:lang w:eastAsia="zh-CN"/>
        </w:rPr>
        <w:t>十年二个月，并处罚金人民币</w:t>
      </w:r>
      <w:r>
        <w:rPr>
          <w:rFonts w:hint="eastAsia" w:ascii="仿宋_GB2312"/>
          <w:color w:val="auto"/>
          <w:szCs w:val="32"/>
          <w:lang w:val="en-US" w:eastAsia="zh-CN"/>
        </w:rPr>
        <w:t>二十五万</w:t>
      </w:r>
      <w:r>
        <w:rPr>
          <w:rFonts w:hint="eastAsia" w:ascii="仿宋_GB2312"/>
          <w:color w:val="auto"/>
          <w:szCs w:val="32"/>
          <w:lang w:eastAsia="zh-CN"/>
        </w:rPr>
        <w:t>元</w:t>
      </w:r>
      <w:r>
        <w:rPr>
          <w:rFonts w:hint="eastAsia" w:ascii="仿宋_GB2312" w:cs="Times New Roman"/>
          <w:color w:val="auto"/>
          <w:szCs w:val="32"/>
          <w:lang w:val="en-US" w:eastAsia="zh-CN"/>
        </w:rPr>
        <w:t>。被告人不服，提出上诉。</w:t>
      </w:r>
      <w:r>
        <w:rPr>
          <w:rFonts w:hint="eastAsia" w:ascii="仿宋_GB2312"/>
          <w:color w:val="auto"/>
          <w:szCs w:val="32"/>
          <w:lang w:eastAsia="zh-CN"/>
        </w:rPr>
        <w:t>福建省福州市中级人民法院于</w:t>
      </w:r>
      <w:r>
        <w:rPr>
          <w:rFonts w:hint="eastAsia" w:ascii="仿宋_GB2312"/>
          <w:color w:val="auto"/>
          <w:szCs w:val="32"/>
          <w:lang w:val="en-US" w:eastAsia="zh-CN"/>
        </w:rPr>
        <w:t>2022年9月14日作出（2022）闽01刑终789号刑事裁定，</w:t>
      </w:r>
      <w:r>
        <w:rPr>
          <w:rFonts w:hint="eastAsia" w:ascii="仿宋_GB2312" w:cs="Times New Roman"/>
          <w:color w:val="auto"/>
          <w:szCs w:val="32"/>
          <w:lang w:val="en-US" w:eastAsia="zh-CN"/>
        </w:rPr>
        <w:t>驳回上诉，维持原判。</w:t>
      </w:r>
      <w:r>
        <w:rPr>
          <w:rFonts w:hint="eastAsia" w:ascii="仿宋_GB2312"/>
          <w:color w:val="auto"/>
          <w:szCs w:val="32"/>
          <w:lang w:eastAsia="zh-CN"/>
        </w:rPr>
        <w:t>判决发生法律效力后，于</w:t>
      </w:r>
      <w:r>
        <w:rPr>
          <w:rFonts w:hint="eastAsia" w:ascii="仿宋_GB2312"/>
          <w:color w:val="auto"/>
          <w:szCs w:val="32"/>
          <w:lang w:val="en-US" w:eastAsia="zh-CN"/>
        </w:rPr>
        <w:t>2022</w:t>
      </w:r>
      <w:r>
        <w:rPr>
          <w:rFonts w:hint="eastAsia" w:ascii="仿宋_GB2312"/>
          <w:color w:val="auto"/>
          <w:szCs w:val="32"/>
        </w:rPr>
        <w:t>年</w:t>
      </w:r>
      <w:r>
        <w:rPr>
          <w:rFonts w:hint="eastAsia" w:ascii="仿宋_GB2312"/>
          <w:color w:val="auto"/>
          <w:szCs w:val="32"/>
          <w:lang w:val="en-US" w:eastAsia="zh-CN"/>
        </w:rPr>
        <w:t>12</w:t>
      </w:r>
      <w:r>
        <w:rPr>
          <w:rFonts w:hint="eastAsia" w:ascii="仿宋_GB2312"/>
          <w:color w:val="auto"/>
          <w:szCs w:val="32"/>
        </w:rPr>
        <w:t>月</w:t>
      </w:r>
      <w:r>
        <w:rPr>
          <w:rFonts w:hint="eastAsia" w:ascii="仿宋_GB2312"/>
          <w:color w:val="auto"/>
          <w:szCs w:val="32"/>
          <w:lang w:val="en-US" w:eastAsia="zh-CN"/>
        </w:rPr>
        <w:t>14</w:t>
      </w:r>
      <w:r>
        <w:rPr>
          <w:rFonts w:hint="eastAsia" w:ascii="仿宋_GB2312"/>
          <w:color w:val="auto"/>
          <w:szCs w:val="32"/>
        </w:rPr>
        <w:t>日交付福建省</w:t>
      </w:r>
      <w:r>
        <w:rPr>
          <w:rFonts w:hint="eastAsia" w:ascii="仿宋_GB2312"/>
          <w:color w:val="auto"/>
          <w:szCs w:val="32"/>
          <w:lang w:val="en-US" w:eastAsia="zh-CN"/>
        </w:rPr>
        <w:t>武夷山</w:t>
      </w:r>
      <w:r>
        <w:rPr>
          <w:rFonts w:hint="eastAsia" w:ascii="仿宋_GB2312"/>
          <w:color w:val="auto"/>
          <w:szCs w:val="32"/>
        </w:rPr>
        <w:t>监狱执行</w:t>
      </w:r>
      <w:r>
        <w:rPr>
          <w:rFonts w:hint="eastAsia" w:ascii="仿宋_GB2312"/>
          <w:color w:val="auto"/>
          <w:szCs w:val="32"/>
          <w:lang w:eastAsia="zh-CN"/>
        </w:rPr>
        <w:t>（</w:t>
      </w:r>
      <w:r>
        <w:rPr>
          <w:rFonts w:hint="eastAsia" w:ascii="仿宋_GB2312"/>
          <w:color w:val="auto"/>
          <w:szCs w:val="32"/>
        </w:rPr>
        <w:t>刑期自</w:t>
      </w:r>
      <w:r>
        <w:rPr>
          <w:rFonts w:hint="eastAsia" w:ascii="仿宋_GB2312"/>
          <w:color w:val="auto"/>
          <w:szCs w:val="32"/>
          <w:lang w:val="en-US" w:eastAsia="zh-CN"/>
        </w:rPr>
        <w:t>2021</w:t>
      </w:r>
      <w:r>
        <w:rPr>
          <w:rFonts w:hint="eastAsia" w:ascii="仿宋_GB2312"/>
          <w:color w:val="auto"/>
          <w:szCs w:val="32"/>
        </w:rPr>
        <w:t>年</w:t>
      </w:r>
      <w:r>
        <w:rPr>
          <w:rFonts w:hint="eastAsia" w:ascii="仿宋_GB2312"/>
          <w:color w:val="auto"/>
          <w:szCs w:val="32"/>
          <w:lang w:val="en-US" w:eastAsia="zh-CN"/>
        </w:rPr>
        <w:t>7</w:t>
      </w:r>
      <w:r>
        <w:rPr>
          <w:rFonts w:hint="eastAsia" w:ascii="仿宋_GB2312"/>
          <w:color w:val="auto"/>
          <w:szCs w:val="32"/>
        </w:rPr>
        <w:t>月</w:t>
      </w:r>
      <w:r>
        <w:rPr>
          <w:rFonts w:hint="eastAsia" w:ascii="仿宋_GB2312"/>
          <w:color w:val="auto"/>
          <w:szCs w:val="32"/>
          <w:lang w:val="en-US" w:eastAsia="zh-CN"/>
        </w:rPr>
        <w:t>24</w:t>
      </w:r>
      <w:r>
        <w:rPr>
          <w:rFonts w:hint="eastAsia" w:ascii="仿宋_GB2312"/>
          <w:color w:val="auto"/>
          <w:szCs w:val="32"/>
        </w:rPr>
        <w:t>日起至</w:t>
      </w:r>
      <w:r>
        <w:rPr>
          <w:rFonts w:hint="eastAsia" w:ascii="仿宋_GB2312"/>
          <w:color w:val="auto"/>
          <w:szCs w:val="32"/>
          <w:lang w:val="en-US" w:eastAsia="zh-CN"/>
        </w:rPr>
        <w:t>2031</w:t>
      </w:r>
      <w:r>
        <w:rPr>
          <w:rFonts w:hint="eastAsia" w:ascii="仿宋_GB2312"/>
          <w:color w:val="auto"/>
          <w:szCs w:val="32"/>
        </w:rPr>
        <w:t>年</w:t>
      </w:r>
      <w:r>
        <w:rPr>
          <w:rFonts w:hint="default" w:ascii="仿宋_GB2312"/>
          <w:color w:val="auto"/>
          <w:szCs w:val="32"/>
          <w:lang w:eastAsia="zh-CN"/>
        </w:rPr>
        <w:t>9</w:t>
      </w:r>
      <w:r>
        <w:rPr>
          <w:rFonts w:hint="eastAsia" w:ascii="仿宋_GB2312"/>
          <w:color w:val="auto"/>
          <w:szCs w:val="32"/>
        </w:rPr>
        <w:t>月</w:t>
      </w:r>
      <w:r>
        <w:rPr>
          <w:rFonts w:hint="default" w:ascii="仿宋_GB2312"/>
          <w:color w:val="auto"/>
          <w:szCs w:val="32"/>
        </w:rPr>
        <w:t>2</w:t>
      </w:r>
      <w:r>
        <w:rPr>
          <w:rFonts w:hint="eastAsia" w:ascii="仿宋_GB2312"/>
          <w:color w:val="auto"/>
          <w:szCs w:val="32"/>
          <w:lang w:val="en-US" w:eastAsia="zh-CN"/>
        </w:rPr>
        <w:t>3</w:t>
      </w:r>
      <w:r>
        <w:rPr>
          <w:rFonts w:hint="eastAsia" w:ascii="仿宋_GB2312"/>
          <w:color w:val="auto"/>
          <w:szCs w:val="32"/>
        </w:rPr>
        <w:t>日止</w:t>
      </w:r>
      <w:r>
        <w:rPr>
          <w:rFonts w:hint="eastAsia" w:ascii="仿宋_GB2312"/>
          <w:color w:val="auto"/>
          <w:szCs w:val="32"/>
          <w:lang w:eastAsia="zh-CN"/>
        </w:rPr>
        <w:t>）</w:t>
      </w:r>
      <w:r>
        <w:rPr>
          <w:rFonts w:hint="eastAsia" w:ascii="仿宋_GB2312"/>
          <w:color w:val="auto"/>
          <w:szCs w:val="32"/>
        </w:rPr>
        <w:t>。</w:t>
      </w:r>
      <w:r>
        <w:rPr>
          <w:rFonts w:hint="eastAsia" w:ascii="仿宋_GB2312"/>
          <w:color w:val="auto"/>
          <w:szCs w:val="32"/>
          <w:lang w:eastAsia="zh-CN"/>
        </w:rPr>
        <w:t>现</w:t>
      </w:r>
      <w:r>
        <w:rPr>
          <w:rFonts w:hint="eastAsia" w:ascii="仿宋_GB2312"/>
          <w:color w:val="auto"/>
          <w:szCs w:val="32"/>
        </w:rPr>
        <w:t>属</w:t>
      </w:r>
      <w:r>
        <w:rPr>
          <w:rFonts w:hint="eastAsia" w:ascii="仿宋_GB2312"/>
          <w:color w:val="auto"/>
          <w:szCs w:val="32"/>
          <w:lang w:eastAsia="zh-CN"/>
        </w:rPr>
        <w:t>普管</w:t>
      </w:r>
      <w:r>
        <w:rPr>
          <w:rFonts w:hint="eastAsia" w:ascii="仿宋_GB2312"/>
          <w:color w:val="auto"/>
          <w:szCs w:val="32"/>
        </w:rPr>
        <w:t>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hAnsi="仿宋_GB2312" w:cs="仿宋_GB2312"/>
          <w:color w:val="auto"/>
          <w:szCs w:val="32"/>
        </w:rPr>
        <w:t>该犯</w:t>
      </w:r>
      <w:r>
        <w:rPr>
          <w:rFonts w:hint="eastAsia" w:ascii="仿宋_GB2312" w:hAnsi="宋体"/>
          <w:iCs/>
          <w:color w:val="auto"/>
          <w:kern w:val="0"/>
          <w:szCs w:val="32"/>
          <w:lang w:val="zh-CN"/>
        </w:rPr>
        <w:t>自入监以来</w:t>
      </w:r>
      <w:r>
        <w:rPr>
          <w:rFonts w:hint="eastAsia" w:ascii="仿宋_GB2312" w:hAnsi="仿宋_GB2312" w:cs="仿宋_GB2312"/>
          <w:color w:val="auto"/>
          <w:szCs w:val="32"/>
        </w:rPr>
        <w:t>确有</w:t>
      </w:r>
      <w:r>
        <w:rPr>
          <w:rFonts w:hint="eastAsia" w:ascii="仿宋_GB2312" w:hAnsi="仿宋" w:cs="仿宋_GB2312"/>
          <w:color w:val="auto"/>
          <w:szCs w:val="32"/>
        </w:rPr>
        <w:t>悔改</w:t>
      </w:r>
      <w:r>
        <w:rPr>
          <w:rFonts w:hint="eastAsia" w:ascii="仿宋_GB2312" w:hAnsi="仿宋_GB2312" w:cs="仿宋_GB2312"/>
          <w:color w:val="auto"/>
          <w:szCs w:val="32"/>
        </w:rPr>
        <w:t>表现，具体事实如下：</w:t>
      </w:r>
    </w:p>
    <w:p>
      <w:pPr>
        <w:pStyle w:val="5"/>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iCs/>
          <w:color w:val="auto"/>
          <w:kern w:val="2"/>
          <w:szCs w:val="32"/>
        </w:rPr>
      </w:pPr>
      <w:r>
        <w:rPr>
          <w:rFonts w:hint="eastAsia" w:ascii="仿宋_GB2312" w:hAnsi="仿宋"/>
          <w:iCs/>
          <w:color w:val="auto"/>
          <w:kern w:val="2"/>
          <w:szCs w:val="32"/>
        </w:rPr>
        <w:t>认罪悔罪：</w:t>
      </w:r>
      <w:r>
        <w:rPr>
          <w:rFonts w:hint="eastAsia" w:ascii="仿宋_GB2312" w:hAnsi="仿宋"/>
          <w:iCs/>
          <w:color w:val="auto"/>
          <w:kern w:val="2"/>
          <w:szCs w:val="32"/>
          <w:lang w:val="en-US" w:eastAsia="zh-CN"/>
        </w:rPr>
        <w:t>能服从法院判决，自书认罪悔罪书</w:t>
      </w:r>
      <w:r>
        <w:rPr>
          <w:rFonts w:hint="eastAsia" w:ascii="仿宋_GB2312" w:hAnsi="仿宋"/>
          <w:iCs/>
          <w:color w:val="auto"/>
          <w:kern w:val="2"/>
          <w:szCs w:val="32"/>
        </w:rPr>
        <w:t>。</w:t>
      </w:r>
    </w:p>
    <w:p>
      <w:pPr>
        <w:keepNext w:val="0"/>
        <w:keepLines w:val="0"/>
        <w:pageBreakBefore w:val="0"/>
        <w:widowControl w:val="0"/>
        <w:kinsoku/>
        <w:wordWrap/>
        <w:overflowPunct/>
        <w:topLinePunct w:val="0"/>
        <w:autoSpaceDE w:val="0"/>
        <w:autoSpaceDN w:val="0"/>
        <w:bidi w:val="0"/>
        <w:adjustRightInd w:val="0"/>
        <w:spacing w:line="430" w:lineRule="exact"/>
        <w:ind w:firstLine="640" w:firstLineChars="200"/>
        <w:jc w:val="both"/>
        <w:textAlignment w:val="auto"/>
        <w:rPr>
          <w:rFonts w:hint="eastAsia" w:ascii="仿宋_GB2312" w:hAnsi="仿宋" w:eastAsia="仿宋_GB2312" w:cs="Times New Roman"/>
          <w:color w:val="auto"/>
          <w:kern w:val="32"/>
          <w:sz w:val="32"/>
          <w:szCs w:val="32"/>
          <w:lang w:val="en-US" w:eastAsia="zh-CN" w:bidi="ar-SA"/>
        </w:rPr>
      </w:pPr>
      <w:r>
        <w:rPr>
          <w:rFonts w:hint="eastAsia" w:ascii="仿宋_GB2312" w:hAnsi="仿宋" w:eastAsia="仿宋_GB2312" w:cs="Times New Roman"/>
          <w:color w:val="auto"/>
          <w:kern w:val="32"/>
          <w:sz w:val="32"/>
          <w:szCs w:val="32"/>
          <w:lang w:val="en-US" w:eastAsia="zh-CN" w:bidi="ar-SA"/>
        </w:rPr>
        <w:t>遵守监规：能遵守法律法规及监规纪律，接受教育改造。</w:t>
      </w:r>
    </w:p>
    <w:p>
      <w:pPr>
        <w:pStyle w:val="5"/>
        <w:keepNext w:val="0"/>
        <w:keepLines w:val="0"/>
        <w:pageBreakBefore w:val="0"/>
        <w:widowControl w:val="0"/>
        <w:kinsoku/>
        <w:wordWrap/>
        <w:overflowPunct/>
        <w:topLinePunct w:val="0"/>
        <w:autoSpaceDE w:val="0"/>
        <w:autoSpaceDN w:val="0"/>
        <w:bidi w:val="0"/>
        <w:adjustRightInd w:val="0"/>
        <w:spacing w:line="430" w:lineRule="exact"/>
        <w:ind w:left="640" w:firstLine="0" w:firstLineChars="0"/>
        <w:jc w:val="both"/>
        <w:textAlignment w:val="auto"/>
        <w:rPr>
          <w:rFonts w:ascii="仿宋_GB2312" w:hAnsi="仿宋" w:cs="宋体"/>
          <w:color w:val="auto"/>
          <w:szCs w:val="32"/>
          <w:lang w:val="zh-CN"/>
        </w:rPr>
      </w:pPr>
      <w:r>
        <w:rPr>
          <w:rFonts w:hint="eastAsia" w:ascii="仿宋_GB2312" w:hAnsi="仿宋" w:cs="宋体"/>
          <w:color w:val="auto"/>
          <w:szCs w:val="32"/>
          <w:lang w:val="zh-CN"/>
        </w:rPr>
        <w:t>学习情况：能参加</w:t>
      </w:r>
      <w:r>
        <w:rPr>
          <w:rFonts w:hint="eastAsia" w:ascii="仿宋_GB2312" w:hAnsi="仿宋" w:cs="宋体"/>
          <w:color w:val="auto"/>
          <w:szCs w:val="32"/>
        </w:rPr>
        <w:t>思想、文化、职业技术</w:t>
      </w:r>
      <w:r>
        <w:rPr>
          <w:rFonts w:hint="eastAsia" w:ascii="仿宋_GB2312" w:hAnsi="仿宋" w:cs="宋体"/>
          <w:color w:val="auto"/>
          <w:szCs w:val="32"/>
          <w:lang w:val="en-US" w:eastAsia="zh-CN"/>
        </w:rPr>
        <w:t>教育</w:t>
      </w:r>
      <w:r>
        <w:rPr>
          <w:rFonts w:hint="eastAsia" w:ascii="仿宋_GB2312" w:hAnsi="仿宋" w:cs="宋体"/>
          <w:color w:val="auto"/>
          <w:szCs w:val="32"/>
          <w:lang w:val="zh-CN"/>
        </w:rPr>
        <w:t>。</w:t>
      </w:r>
    </w:p>
    <w:p>
      <w:pPr>
        <w:pStyle w:val="5"/>
        <w:keepNext w:val="0"/>
        <w:keepLines w:val="0"/>
        <w:pageBreakBefore w:val="0"/>
        <w:widowControl w:val="0"/>
        <w:kinsoku/>
        <w:wordWrap/>
        <w:overflowPunct/>
        <w:topLinePunct w:val="0"/>
        <w:bidi w:val="0"/>
        <w:spacing w:line="430" w:lineRule="exact"/>
        <w:ind w:firstLine="640"/>
        <w:jc w:val="both"/>
        <w:textAlignment w:val="auto"/>
        <w:rPr>
          <w:rFonts w:hint="eastAsia" w:ascii="仿宋_GB2312" w:hAnsi="仿宋" w:cs="宋体"/>
          <w:color w:val="auto"/>
          <w:szCs w:val="32"/>
          <w:lang w:val="zh-CN"/>
        </w:rPr>
      </w:pPr>
      <w:r>
        <w:rPr>
          <w:rFonts w:hint="eastAsia" w:ascii="仿宋_GB2312" w:hAnsi="仿宋" w:cs="宋体"/>
          <w:color w:val="auto"/>
          <w:szCs w:val="32"/>
          <w:lang w:val="zh-CN"/>
        </w:rPr>
        <w:t>劳动改造：能参加劳动，努力完成</w:t>
      </w:r>
      <w:r>
        <w:rPr>
          <w:rFonts w:hint="eastAsia" w:ascii="仿宋_GB2312" w:hAnsi="仿宋" w:cs="宋体"/>
          <w:color w:val="auto"/>
          <w:szCs w:val="32"/>
          <w:lang w:val="en-US" w:eastAsia="zh-CN"/>
        </w:rPr>
        <w:t>劳动</w:t>
      </w:r>
      <w:r>
        <w:rPr>
          <w:rFonts w:hint="eastAsia" w:ascii="仿宋_GB2312" w:hAnsi="仿宋" w:cs="宋体"/>
          <w:color w:val="auto"/>
          <w:szCs w:val="32"/>
          <w:lang w:val="zh-CN"/>
        </w:rPr>
        <w:t>任务。</w:t>
      </w:r>
    </w:p>
    <w:p>
      <w:pPr>
        <w:pStyle w:val="5"/>
        <w:autoSpaceDE w:val="0"/>
        <w:autoSpaceDN w:val="0"/>
        <w:adjustRightInd w:val="0"/>
        <w:spacing w:beforeLines="0" w:afterLines="0" w:line="430" w:lineRule="exact"/>
        <w:ind w:firstLine="640"/>
        <w:rPr>
          <w:rFonts w:hint="eastAsia" w:ascii="仿宋_GB2312" w:hAnsi="仿宋"/>
          <w:color w:val="auto"/>
          <w:kern w:val="2"/>
          <w:sz w:val="32"/>
          <w:szCs w:val="24"/>
          <w:lang w:val="zh-CN"/>
        </w:rPr>
      </w:pPr>
      <w:r>
        <w:rPr>
          <w:rFonts w:hint="eastAsia" w:ascii="仿宋_GB2312" w:hAnsi="仿宋" w:cs="宋体"/>
          <w:color w:val="auto"/>
          <w:szCs w:val="32"/>
          <w:lang w:val="zh-CN"/>
        </w:rPr>
        <w:t>奖惩情况：</w:t>
      </w:r>
      <w:r>
        <w:rPr>
          <w:rFonts w:hint="eastAsia" w:ascii="仿宋_GB2312" w:hAnsi="仿宋_GB2312" w:cs="仿宋_GB2312"/>
          <w:bCs/>
          <w:color w:val="auto"/>
          <w:szCs w:val="32"/>
          <w:lang w:val="en-US" w:eastAsia="zh-CN"/>
        </w:rPr>
        <w:t>该犯考核期2022年12月14日起至2025年8月累计获考核积分3025.5分，表扬4次，物质奖励1次；考核期内无违规扣分。</w:t>
      </w:r>
    </w:p>
    <w:p>
      <w:pPr>
        <w:pStyle w:val="5"/>
        <w:keepNext w:val="0"/>
        <w:keepLines w:val="0"/>
        <w:pageBreakBefore w:val="0"/>
        <w:widowControl w:val="0"/>
        <w:kinsoku/>
        <w:wordWrap/>
        <w:overflowPunct/>
        <w:topLinePunct w:val="0"/>
        <w:bidi w:val="0"/>
        <w:spacing w:line="430" w:lineRule="exact"/>
        <w:jc w:val="both"/>
        <w:textAlignment w:val="auto"/>
        <w:rPr>
          <w:rFonts w:hint="eastAsia"/>
          <w:color w:val="auto"/>
          <w:szCs w:val="32"/>
          <w:lang w:val="en-US" w:eastAsia="zh-CN"/>
        </w:rPr>
      </w:pPr>
      <w:r>
        <w:rPr>
          <w:rFonts w:hint="eastAsia" w:ascii="仿宋_GB2312" w:hAnsi="仿宋_GB2312" w:cs="仿宋_GB2312"/>
          <w:bCs/>
          <w:color w:val="auto"/>
          <w:szCs w:val="32"/>
          <w:lang w:val="en-US" w:eastAsia="zh-CN"/>
        </w:rPr>
        <w:t>该犯原判财产性判项已履行人民币二十五万元；其中本次提请由家属向福建省福州市鼓楼区人民法院缴纳罚金人民币二十五万元</w:t>
      </w:r>
      <w:r>
        <w:rPr>
          <w:rFonts w:hint="eastAsia"/>
          <w:color w:val="auto"/>
          <w:szCs w:val="32"/>
          <w:lang w:val="en-US" w:eastAsia="zh-CN"/>
        </w:rPr>
        <w:t>。福建省福州市鼓楼区人民法院于2025年9月4日出具的结案通知书载明：福州市中级人民法院作出的（2022）闽01刑终789号刑事裁定中的关于张敦翠财产性判项已全部执行完毕，现已结案。该犯原判财产性判项已履行完毕。</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color w:val="auto"/>
          <w:szCs w:val="32"/>
        </w:rPr>
      </w:pPr>
      <w:r>
        <w:rPr>
          <w:rFonts w:hint="eastAsia" w:ascii="仿宋_GB2312" w:hAnsi="仿宋" w:eastAsia="仿宋_GB2312" w:cs="Times New Roman"/>
          <w:color w:val="auto"/>
          <w:kern w:val="32"/>
          <w:sz w:val="32"/>
          <w:szCs w:val="32"/>
          <w:lang w:val="en-US" w:eastAsia="zh-CN" w:bidi="ar-SA"/>
        </w:rPr>
        <w:t>本案于2025年11月15日至2025年11月21日在狱内公示未收到不同意见</w:t>
      </w:r>
      <w:r>
        <w:rPr>
          <w:rFonts w:hint="eastAsia" w:ascii="仿宋_GB2312"/>
          <w:color w:val="auto"/>
          <w:szCs w:val="32"/>
        </w:rPr>
        <w:t>。</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color w:val="auto"/>
          <w:szCs w:val="32"/>
        </w:rPr>
        <w:t>因此，依照</w:t>
      </w:r>
      <w:r>
        <w:rPr>
          <w:rFonts w:hint="eastAsia" w:ascii="仿宋_GB2312" w:hAnsi="仿宋_GB2312" w:cs="仿宋_GB2312"/>
          <w:color w:val="auto"/>
          <w:szCs w:val="32"/>
        </w:rPr>
        <w:t>《中华人民共和国刑法》第七十八条、第七十</w:t>
      </w:r>
      <w:r>
        <w:rPr>
          <w:rFonts w:hint="eastAsia" w:ascii="仿宋_GB2312" w:hAnsi="仿宋_GB2312" w:cs="仿宋_GB2312"/>
          <w:color w:val="auto"/>
          <w:szCs w:val="32"/>
          <w:lang w:val="en-US" w:eastAsia="zh-CN"/>
        </w:rPr>
        <w:t>九</w:t>
      </w:r>
      <w:r>
        <w:rPr>
          <w:rFonts w:hint="eastAsia" w:ascii="仿宋_GB2312" w:hAnsi="仿宋_GB2312" w:cs="仿宋_GB2312"/>
          <w:color w:val="auto"/>
          <w:szCs w:val="32"/>
        </w:rPr>
        <w:t>条《中华人民共和国刑事诉讼法》第二百七十三条第二款、《中华人民共和国监狱法》第二十九条的规定，建议对罪犯</w:t>
      </w:r>
      <w:r>
        <w:rPr>
          <w:rFonts w:hint="eastAsia" w:ascii="仿宋_GB2312" w:hAnsi="仿宋_GB2312" w:cs="仿宋_GB2312"/>
          <w:color w:val="auto"/>
          <w:szCs w:val="32"/>
          <w:lang w:eastAsia="zh-CN"/>
        </w:rPr>
        <w:t>张敦翠</w:t>
      </w:r>
      <w:r>
        <w:rPr>
          <w:rFonts w:hint="eastAsia" w:ascii="仿宋_GB2312" w:hAnsi="仿宋_GB2312" w:cs="仿宋_GB2312"/>
          <w:color w:val="auto"/>
          <w:szCs w:val="32"/>
        </w:rPr>
        <w:t>予以减刑</w:t>
      </w:r>
      <w:r>
        <w:rPr>
          <w:rFonts w:hint="eastAsia" w:ascii="仿宋_GB2312" w:hAnsi="仿宋_GB2312" w:cs="仿宋_GB2312"/>
          <w:color w:val="auto"/>
          <w:szCs w:val="32"/>
          <w:lang w:val="en-US" w:eastAsia="zh-CN"/>
        </w:rPr>
        <w:t>七</w:t>
      </w:r>
      <w:r>
        <w:rPr>
          <w:rFonts w:hint="eastAsia" w:ascii="仿宋_GB2312" w:hAnsi="仿宋_GB2312" w:cs="仿宋_GB2312"/>
          <w:color w:val="auto"/>
          <w:szCs w:val="32"/>
        </w:rPr>
        <w:t>个月。特提请你院审理裁定。</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auto"/>
          <w:szCs w:val="32"/>
        </w:rPr>
      </w:pPr>
      <w:r>
        <w:rPr>
          <w:rFonts w:hint="eastAsia"/>
          <w:color w:val="auto"/>
          <w:szCs w:val="32"/>
        </w:rPr>
        <w:t>此致</w:t>
      </w:r>
    </w:p>
    <w:p>
      <w:pPr>
        <w:pStyle w:val="5"/>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auto"/>
          <w:szCs w:val="32"/>
        </w:rPr>
      </w:pPr>
      <w:r>
        <w:rPr>
          <w:rFonts w:hint="eastAsia"/>
          <w:color w:val="auto"/>
          <w:szCs w:val="32"/>
        </w:rPr>
        <w:t>福建省</w:t>
      </w:r>
      <w:r>
        <w:rPr>
          <w:rFonts w:hint="eastAsia"/>
          <w:color w:val="auto"/>
          <w:szCs w:val="32"/>
          <w:lang w:val="en-US" w:eastAsia="zh-CN"/>
        </w:rPr>
        <w:t>南平</w:t>
      </w:r>
      <w:r>
        <w:rPr>
          <w:rFonts w:hint="eastAsia"/>
          <w:color w:val="auto"/>
          <w:szCs w:val="32"/>
        </w:rPr>
        <w:t>市中级人民法院</w:t>
      </w: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auto"/>
          <w:szCs w:val="32"/>
        </w:rPr>
      </w:pP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eastAsia="zh-CN"/>
        </w:rPr>
        <w:t>张敦翠</w:t>
      </w:r>
      <w:r>
        <w:rPr>
          <w:rFonts w:hint="eastAsia" w:cs="仿宋_GB2312"/>
          <w:color w:val="auto"/>
          <w:szCs w:val="32"/>
        </w:rPr>
        <w:t>卷宗</w:t>
      </w:r>
      <w:r>
        <w:rPr>
          <w:rFonts w:hint="eastAsia" w:cs="仿宋_GB2312"/>
          <w:color w:val="auto"/>
          <w:szCs w:val="32"/>
          <w:lang w:val="en-US" w:eastAsia="zh-CN"/>
        </w:rPr>
        <w:t>二</w:t>
      </w:r>
      <w:r>
        <w:rPr>
          <w:rFonts w:hint="eastAsia" w:cs="仿宋_GB2312"/>
          <w:color w:val="auto"/>
          <w:szCs w:val="32"/>
        </w:rPr>
        <w:t>册</w:t>
      </w:r>
    </w:p>
    <w:p>
      <w:pPr>
        <w:pStyle w:val="5"/>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val="en-US" w:eastAsia="zh-CN"/>
        </w:rPr>
        <w:t>五</w:t>
      </w:r>
      <w:r>
        <w:rPr>
          <w:rFonts w:hint="eastAsia" w:cs="仿宋_GB2312"/>
          <w:color w:val="auto"/>
          <w:szCs w:val="32"/>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auto"/>
          <w:szCs w:val="32"/>
        </w:rPr>
      </w:pP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color w:val="auto"/>
          <w:szCs w:val="32"/>
        </w:rPr>
        <w:t>福建省</w:t>
      </w:r>
      <w:r>
        <w:rPr>
          <w:rFonts w:hint="eastAsia"/>
          <w:color w:val="auto"/>
          <w:szCs w:val="32"/>
          <w:lang w:val="en-US" w:eastAsia="zh-CN"/>
        </w:rPr>
        <w:t>武夷山</w:t>
      </w:r>
      <w:r>
        <w:rPr>
          <w:rFonts w:hint="eastAsia"/>
          <w:color w:val="auto"/>
          <w:szCs w:val="32"/>
        </w:rPr>
        <w:t>监狱</w:t>
      </w:r>
    </w:p>
    <w:p>
      <w:pPr>
        <w:pStyle w:val="6"/>
        <w:widowControl w:val="0"/>
        <w:autoSpaceDE w:val="0"/>
        <w:spacing w:before="0" w:beforeAutospacing="0" w:after="0" w:afterAutospacing="0" w:line="430" w:lineRule="exact"/>
        <w:ind w:left="0" w:right="1280" w:rightChars="400"/>
        <w:jc w:val="right"/>
        <w:rPr>
          <w:rFonts w:hint="default" w:ascii="仿宋_GB2312" w:hAnsi="Times New Roman" w:eastAsia="仿宋_GB2312" w:cs="仿宋_GB2312"/>
          <w:kern w:val="32"/>
          <w:sz w:val="32"/>
          <w:szCs w:val="32"/>
          <w:lang w:val="en-US" w:eastAsia="zh-CN"/>
        </w:rPr>
      </w:pPr>
      <w:r>
        <w:rPr>
          <w:rFonts w:hint="eastAsia" w:ascii="仿宋_GB2312" w:hAnsi="Times New Roman" w:eastAsia="仿宋_GB2312" w:cs="仿宋_GB2312"/>
          <w:kern w:val="32"/>
          <w:sz w:val="32"/>
          <w:szCs w:val="32"/>
          <w:lang w:val="en-US" w:eastAsia="zh-CN"/>
        </w:rPr>
        <w:t>2025年 11月24日</w:t>
      </w:r>
    </w:p>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E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602020202090204"/>
    <w:charset w:val="00"/>
    <w:family w:val="auto"/>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5418B"/>
    <w:rsid w:val="057D1D5E"/>
    <w:rsid w:val="05B8531C"/>
    <w:rsid w:val="061D19B9"/>
    <w:rsid w:val="07731B4A"/>
    <w:rsid w:val="08E5103D"/>
    <w:rsid w:val="0E3A672D"/>
    <w:rsid w:val="111F62D9"/>
    <w:rsid w:val="122A7AEF"/>
    <w:rsid w:val="146D388E"/>
    <w:rsid w:val="15BD362F"/>
    <w:rsid w:val="18D930E3"/>
    <w:rsid w:val="19DC6CCB"/>
    <w:rsid w:val="1B8B3D98"/>
    <w:rsid w:val="1C5F19D6"/>
    <w:rsid w:val="1D59380A"/>
    <w:rsid w:val="1E036D00"/>
    <w:rsid w:val="1E841A83"/>
    <w:rsid w:val="1EED5125"/>
    <w:rsid w:val="1F8E497D"/>
    <w:rsid w:val="204C4020"/>
    <w:rsid w:val="214749EA"/>
    <w:rsid w:val="22A379E2"/>
    <w:rsid w:val="235477B7"/>
    <w:rsid w:val="24BD1E88"/>
    <w:rsid w:val="264F4C54"/>
    <w:rsid w:val="26C16A39"/>
    <w:rsid w:val="26C91A10"/>
    <w:rsid w:val="295052B4"/>
    <w:rsid w:val="2D4A4E65"/>
    <w:rsid w:val="2DEE7C53"/>
    <w:rsid w:val="2E68401D"/>
    <w:rsid w:val="2E6E2717"/>
    <w:rsid w:val="2E801DA1"/>
    <w:rsid w:val="2F2F7E25"/>
    <w:rsid w:val="2FEC562B"/>
    <w:rsid w:val="31901955"/>
    <w:rsid w:val="32790EFE"/>
    <w:rsid w:val="353C2070"/>
    <w:rsid w:val="36CC42C0"/>
    <w:rsid w:val="379F4AAD"/>
    <w:rsid w:val="37BC3350"/>
    <w:rsid w:val="37E5054D"/>
    <w:rsid w:val="38814B07"/>
    <w:rsid w:val="38B5045E"/>
    <w:rsid w:val="39C51E54"/>
    <w:rsid w:val="3A0055A0"/>
    <w:rsid w:val="3CC10AE9"/>
    <w:rsid w:val="3DDE328E"/>
    <w:rsid w:val="3E4B73BE"/>
    <w:rsid w:val="3F325987"/>
    <w:rsid w:val="3FC503C7"/>
    <w:rsid w:val="40AB64F4"/>
    <w:rsid w:val="40D370B8"/>
    <w:rsid w:val="443D231F"/>
    <w:rsid w:val="44757AA1"/>
    <w:rsid w:val="45A3233E"/>
    <w:rsid w:val="46012F69"/>
    <w:rsid w:val="465F7CA5"/>
    <w:rsid w:val="480D74D9"/>
    <w:rsid w:val="48FC06E6"/>
    <w:rsid w:val="49275852"/>
    <w:rsid w:val="4BC64150"/>
    <w:rsid w:val="4C4D5B98"/>
    <w:rsid w:val="4D0B3886"/>
    <w:rsid w:val="4E54474B"/>
    <w:rsid w:val="4F2A03BE"/>
    <w:rsid w:val="51226C84"/>
    <w:rsid w:val="522618F8"/>
    <w:rsid w:val="531E08D2"/>
    <w:rsid w:val="567341C6"/>
    <w:rsid w:val="584B1798"/>
    <w:rsid w:val="5872781B"/>
    <w:rsid w:val="588224F5"/>
    <w:rsid w:val="5B441246"/>
    <w:rsid w:val="5B8D7D17"/>
    <w:rsid w:val="5C974599"/>
    <w:rsid w:val="5CAD3062"/>
    <w:rsid w:val="5F68114E"/>
    <w:rsid w:val="605C1FCC"/>
    <w:rsid w:val="62502AD9"/>
    <w:rsid w:val="649B1EFD"/>
    <w:rsid w:val="67416225"/>
    <w:rsid w:val="67886390"/>
    <w:rsid w:val="67996803"/>
    <w:rsid w:val="68C76F90"/>
    <w:rsid w:val="695E419A"/>
    <w:rsid w:val="69BD4A54"/>
    <w:rsid w:val="6A67042F"/>
    <w:rsid w:val="6C363B28"/>
    <w:rsid w:val="6D114E76"/>
    <w:rsid w:val="6FD138CB"/>
    <w:rsid w:val="7208696D"/>
    <w:rsid w:val="72661513"/>
    <w:rsid w:val="73D72D76"/>
    <w:rsid w:val="74AA744A"/>
    <w:rsid w:val="75105A4A"/>
    <w:rsid w:val="76E67B04"/>
    <w:rsid w:val="7ABC6896"/>
    <w:rsid w:val="7B142824"/>
    <w:rsid w:val="7D8758CB"/>
    <w:rsid w:val="7D8D0011"/>
    <w:rsid w:val="7DD37D8B"/>
    <w:rsid w:val="7F1E0C1F"/>
    <w:rsid w:val="7FFF2B92"/>
    <w:rsid w:val="B7FFC1B8"/>
    <w:rsid w:val="D3FAB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paragraph" w:customStyle="1" w:styleId="5">
    <w:name w:val="列表段落1"/>
    <w:basedOn w:val="1"/>
    <w:qFormat/>
    <w:uiPriority w:val="99"/>
    <w:pPr>
      <w:ind w:firstLine="420" w:firstLineChars="200"/>
    </w:pPr>
  </w:style>
  <w:style w:type="paragraph" w:customStyle="1" w:styleId="6">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2023-12-25T02:04:00Z</dcterms:created>
  <dc:creator>Administrator</dc:creator>
  <cp:lastModifiedBy>uosuser</cp:lastModifiedBy>
  <cp:lastPrinted>2025-01-01T06:36:00Z</cp:lastPrinted>
  <dcterms:modified xsi:type="dcterms:W3CDTF">2025-11-26T09:24:21Z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BB84840A1FFA46DA9C5FF53B9D6CA973</vt:lpwstr>
  </property>
</Properties>
</file>