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eastAsia="楷体_GB2312" w:cs="楷体_GB2312"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〔20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794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胡文海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初中文化，户籍所在地福建省龙岩市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农民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现在福建省武夷山监狱六监区（大队）十七分监区（中队）服刑。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2018年11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07刑初14号刑事判决，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胡文海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贩卖、运输毒品罪</w:t>
      </w:r>
      <w:r>
        <w:rPr>
          <w:rFonts w:hint="eastAsia" w:ascii="仿宋_GB2312"/>
          <w:color w:val="auto"/>
          <w:szCs w:val="32"/>
          <w:lang w:val="en-US" w:eastAsia="zh-CN"/>
        </w:rPr>
        <w:t>,</w:t>
      </w:r>
      <w:r>
        <w:rPr>
          <w:rFonts w:hint="eastAsia" w:ascii="仿宋_GB2312"/>
          <w:color w:val="auto"/>
          <w:szCs w:val="32"/>
          <w:lang w:eastAsia="zh-CN"/>
        </w:rPr>
        <w:t>判处无期徒刑，剥夺政治权利终身，并处没收个人全部财产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被告人不服，提出上诉。福建省高级人民法院于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2019年5月14日作出（2019）闽刑终28号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刑事裁定</w:t>
      </w:r>
      <w:r>
        <w:rPr>
          <w:rFonts w:hint="eastAsia" w:ascii="仿宋_GB2312"/>
          <w:color w:val="auto"/>
          <w:szCs w:val="32"/>
          <w:lang w:val="en-US" w:eastAsia="zh-CN"/>
        </w:rPr>
        <w:t>，驳回上诉，维持原判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高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级人民法院于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466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将其刑罚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减为有期徒刑二十二年，剥夺政治权利改为十年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，裁定书送达时间2022年12月16日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（刑期自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2044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0000FF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0000FF"/>
          <w:kern w:val="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0000FF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27分，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本轮考核期2022年7月至2025年8月累计获考核积分3870分，合计获得考核积分3897分，表扬4次，物质奖励2次；间隔期2022年12月16日起至2025年8月获考核积分3254分。考核期内无违规扣分。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0000FF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已履行个人全部财产人民币1121.45元，其中本次福建省南平市中级人民法院于2025年8月15日作出（2025）闽07执141号之一执行裁定书载明：除扣划胡文海银行账户资金合计121.45元外，未发现其名下有其他可供执行的财产，终结（2025）闽07执141号案件的执行。该犯考核期内消费总额人民币8998.48元，月均消费人民币236.8元，账户可用余额人民币1858.75元。</w:t>
      </w:r>
    </w:p>
    <w:p>
      <w:pPr>
        <w:spacing w:line="430" w:lineRule="exact"/>
        <w:ind w:firstLine="640" w:firstLineChars="200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日在狱内公示未收到不同意见</w:t>
      </w:r>
      <w:r>
        <w:rPr>
          <w:rFonts w:hint="eastAsia" w:ascii="仿宋_GB2312"/>
          <w:sz w:val="32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胡文海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剥夺政治权利十年不变，</w:t>
      </w:r>
      <w:r>
        <w:rPr>
          <w:rFonts w:hint="eastAsia" w:ascii="仿宋_GB2312" w:hAnsi="仿宋_GB2312" w:cs="仿宋_GB2312"/>
          <w:color w:val="auto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胡文海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0B1323C"/>
    <w:rsid w:val="02922EB8"/>
    <w:rsid w:val="02E47B0C"/>
    <w:rsid w:val="052F699A"/>
    <w:rsid w:val="05B8531C"/>
    <w:rsid w:val="06CB4514"/>
    <w:rsid w:val="07731B4A"/>
    <w:rsid w:val="089B7A17"/>
    <w:rsid w:val="08E5103D"/>
    <w:rsid w:val="09473175"/>
    <w:rsid w:val="0A492358"/>
    <w:rsid w:val="0ACD5DEE"/>
    <w:rsid w:val="0B600A9C"/>
    <w:rsid w:val="0B904506"/>
    <w:rsid w:val="0B9C6B67"/>
    <w:rsid w:val="0D113795"/>
    <w:rsid w:val="0D4272D1"/>
    <w:rsid w:val="0D787313"/>
    <w:rsid w:val="0DF57AFA"/>
    <w:rsid w:val="0EB804E5"/>
    <w:rsid w:val="0EDA3F26"/>
    <w:rsid w:val="0F6E25E3"/>
    <w:rsid w:val="10456709"/>
    <w:rsid w:val="111F62D9"/>
    <w:rsid w:val="122A7AEF"/>
    <w:rsid w:val="150948D0"/>
    <w:rsid w:val="18D930E3"/>
    <w:rsid w:val="18EC6A78"/>
    <w:rsid w:val="192471BF"/>
    <w:rsid w:val="19DC6CCB"/>
    <w:rsid w:val="1BAE6B01"/>
    <w:rsid w:val="1BFB1F92"/>
    <w:rsid w:val="1C5F19D6"/>
    <w:rsid w:val="1D59380A"/>
    <w:rsid w:val="1E036D00"/>
    <w:rsid w:val="1EED5125"/>
    <w:rsid w:val="1FDE372D"/>
    <w:rsid w:val="20307F5E"/>
    <w:rsid w:val="20C244AA"/>
    <w:rsid w:val="21FE6457"/>
    <w:rsid w:val="235477B7"/>
    <w:rsid w:val="23D2458E"/>
    <w:rsid w:val="24BD1E88"/>
    <w:rsid w:val="26C130B7"/>
    <w:rsid w:val="291D4C44"/>
    <w:rsid w:val="295052B4"/>
    <w:rsid w:val="2A6F31D3"/>
    <w:rsid w:val="2B8D6EC9"/>
    <w:rsid w:val="2D063212"/>
    <w:rsid w:val="2DA54273"/>
    <w:rsid w:val="2E801DA1"/>
    <w:rsid w:val="2F2F7E25"/>
    <w:rsid w:val="30AA08BE"/>
    <w:rsid w:val="31495E16"/>
    <w:rsid w:val="31901955"/>
    <w:rsid w:val="31AF1D71"/>
    <w:rsid w:val="342F1AA6"/>
    <w:rsid w:val="353C2070"/>
    <w:rsid w:val="35D0565A"/>
    <w:rsid w:val="366D598E"/>
    <w:rsid w:val="36CC42C0"/>
    <w:rsid w:val="379F4AAD"/>
    <w:rsid w:val="37BC3350"/>
    <w:rsid w:val="37E5054D"/>
    <w:rsid w:val="38814B07"/>
    <w:rsid w:val="38B5045E"/>
    <w:rsid w:val="393C3207"/>
    <w:rsid w:val="39C51E54"/>
    <w:rsid w:val="3A430524"/>
    <w:rsid w:val="3AAA0928"/>
    <w:rsid w:val="3B4B249E"/>
    <w:rsid w:val="3DDE328E"/>
    <w:rsid w:val="3F120BD4"/>
    <w:rsid w:val="3F325987"/>
    <w:rsid w:val="40AB64F4"/>
    <w:rsid w:val="414311B7"/>
    <w:rsid w:val="41A14D97"/>
    <w:rsid w:val="436C13EE"/>
    <w:rsid w:val="43725F9D"/>
    <w:rsid w:val="46012F69"/>
    <w:rsid w:val="49275852"/>
    <w:rsid w:val="4B78331E"/>
    <w:rsid w:val="4BC64150"/>
    <w:rsid w:val="4C4D5B98"/>
    <w:rsid w:val="4D0B3886"/>
    <w:rsid w:val="4DFD57CC"/>
    <w:rsid w:val="4E54474B"/>
    <w:rsid w:val="4E705699"/>
    <w:rsid w:val="4F2A03BE"/>
    <w:rsid w:val="522618F8"/>
    <w:rsid w:val="52394A44"/>
    <w:rsid w:val="5351426A"/>
    <w:rsid w:val="55A5668C"/>
    <w:rsid w:val="57BFE6AF"/>
    <w:rsid w:val="584B1798"/>
    <w:rsid w:val="588224F5"/>
    <w:rsid w:val="5A177D0D"/>
    <w:rsid w:val="5B441246"/>
    <w:rsid w:val="5B8D7D17"/>
    <w:rsid w:val="5B9F2F44"/>
    <w:rsid w:val="5BCE43FE"/>
    <w:rsid w:val="5C974599"/>
    <w:rsid w:val="605C1FCC"/>
    <w:rsid w:val="60A1387C"/>
    <w:rsid w:val="610A1241"/>
    <w:rsid w:val="62C375A9"/>
    <w:rsid w:val="63045BD2"/>
    <w:rsid w:val="63EF216E"/>
    <w:rsid w:val="645D513A"/>
    <w:rsid w:val="67416225"/>
    <w:rsid w:val="676B44ED"/>
    <w:rsid w:val="67996803"/>
    <w:rsid w:val="67FE4A73"/>
    <w:rsid w:val="68B405FC"/>
    <w:rsid w:val="6A67042F"/>
    <w:rsid w:val="6AA90A16"/>
    <w:rsid w:val="6B444E20"/>
    <w:rsid w:val="6D412325"/>
    <w:rsid w:val="7208696D"/>
    <w:rsid w:val="72661513"/>
    <w:rsid w:val="733F795D"/>
    <w:rsid w:val="746912FF"/>
    <w:rsid w:val="77764ED9"/>
    <w:rsid w:val="77922FBD"/>
    <w:rsid w:val="7B142824"/>
    <w:rsid w:val="7B264D49"/>
    <w:rsid w:val="7CBD3116"/>
    <w:rsid w:val="7CD868E1"/>
    <w:rsid w:val="7D8758CB"/>
    <w:rsid w:val="7DD37D8B"/>
    <w:rsid w:val="7E2BA997"/>
    <w:rsid w:val="7E541AD6"/>
    <w:rsid w:val="7F08000B"/>
    <w:rsid w:val="7F1E0C1F"/>
    <w:rsid w:val="7FB84686"/>
    <w:rsid w:val="EDFFB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2023-12-25T02:04:00Z</dcterms:created>
  <dc:creator>Administrator</dc:creator>
  <cp:lastModifiedBy>uosuser</cp:lastModifiedBy>
  <cp:lastPrinted>2025-10-10T08:30:00Z</cp:lastPrinted>
  <dcterms:modified xsi:type="dcterms:W3CDTF">2025-11-26T09:24:34Z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BB84840A1FFA46DA9C5FF53B9D6CA973</vt:lpwstr>
  </property>
</Properties>
</file>