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7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70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spacing w:line="430" w:lineRule="exact"/>
        <w:ind w:firstLine="640" w:firstLineChars="200"/>
        <w:rPr>
          <w:rFonts w:hint="eastAsia" w:ascii="FangSong_GB2312" w:eastAsia="FangSong_GB2312"/>
          <w:color w:val="000000" w:themeColor="text1"/>
        </w:rPr>
      </w:pPr>
      <w:r>
        <w:rPr>
          <w:rFonts w:hint="eastAsia" w:ascii="FangSong_GB2312" w:eastAsia="FangSong_GB2312"/>
          <w:color w:val="000000" w:themeColor="text1"/>
        </w:rPr>
        <w:t>罪犯余生贵</w:t>
      </w:r>
      <w:r>
        <w:rPr>
          <w:rFonts w:hint="eastAsia" w:ascii="FangSong_GB2312" w:eastAsia="FangSong_GB2312"/>
          <w:color w:val="000000" w:themeColor="text1"/>
        </w:rPr>
        <w:fldChar w:fldCharType="begin"/>
      </w:r>
      <w:r>
        <w:rPr>
          <w:rFonts w:hint="eastAsia" w:ascii="FangSong_GB2312" w:eastAsia="FangSong_GB2312"/>
          <w:color w:val="000000" w:themeColor="text1"/>
        </w:rPr>
        <w:instrText xml:space="preserve"> AUTOTEXTLIST  \* MERGEFORMAT </w:instrText>
      </w:r>
      <w:r>
        <w:rPr>
          <w:rFonts w:hint="eastAsia" w:ascii="FangSong_GB2312" w:eastAsia="FangSong_GB2312"/>
          <w:color w:val="000000" w:themeColor="text1"/>
        </w:rPr>
        <w:fldChar w:fldCharType="end"/>
      </w:r>
      <w:r>
        <w:rPr>
          <w:rFonts w:hint="eastAsia" w:ascii="FangSong_GB2312" w:eastAsia="FangSong_GB2312"/>
          <w:color w:val="000000" w:themeColor="text1"/>
        </w:rPr>
        <w:t>，男，1973年8月25日出生，汉族，小学文化，户籍所在地江西省上饶市余干县石口镇</w:t>
      </w:r>
      <w:bookmarkStart w:id="0" w:name="_GoBack"/>
      <w:bookmarkEnd w:id="0"/>
      <w:r>
        <w:rPr>
          <w:rFonts w:hint="eastAsia" w:ascii="FangSong_GB2312" w:eastAsia="FangSong_GB2312"/>
          <w:color w:val="000000" w:themeColor="text1"/>
        </w:rPr>
        <w:t>，捕前系无业</w:t>
      </w:r>
      <w:r>
        <w:rPr>
          <w:rFonts w:hint="eastAsia" w:ascii="FangSong_GB2312" w:eastAsia="FangSong_GB2312"/>
          <w:color w:val="000000" w:themeColor="text1"/>
          <w:lang w:eastAsia="zh-CN"/>
        </w:rPr>
        <w:t>。</w:t>
      </w:r>
      <w:r>
        <w:rPr>
          <w:rFonts w:hint="eastAsia" w:ascii="FangSong_GB2312" w:eastAsia="FangSong_GB2312"/>
          <w:color w:val="000000" w:themeColor="text1"/>
        </w:rPr>
        <w:t>因犯盗窃罪，于2021年12月16日被</w:t>
      </w:r>
      <w:r>
        <w:rPr>
          <w:rFonts w:hint="eastAsia" w:ascii="FangSong_GB2312" w:eastAsia="FangSong_GB2312"/>
          <w:color w:val="000000" w:themeColor="text1"/>
          <w:lang w:val="en-US" w:eastAsia="zh-CN"/>
        </w:rPr>
        <w:t>福建省福州市</w:t>
      </w:r>
      <w:r>
        <w:rPr>
          <w:rFonts w:hint="eastAsia" w:ascii="FangSong_GB2312" w:eastAsia="FangSong_GB2312"/>
          <w:color w:val="000000" w:themeColor="text1"/>
        </w:rPr>
        <w:t>鼓楼区人民法院判处有期徒刑九个月，并处罚金人民币二千元，</w:t>
      </w:r>
      <w:r>
        <w:rPr>
          <w:rFonts w:hint="eastAsia" w:ascii="FangSong_GB2312" w:eastAsia="FangSong_GB2312"/>
          <w:color w:val="000000" w:themeColor="text1"/>
          <w:lang w:val="en-US" w:eastAsia="zh-CN"/>
        </w:rPr>
        <w:t>于2022年3月20日刑满释放，</w:t>
      </w:r>
      <w:r>
        <w:rPr>
          <w:rFonts w:hint="eastAsia" w:ascii="FangSong_GB2312" w:eastAsia="FangSong_GB2312"/>
          <w:color w:val="000000" w:themeColor="text1"/>
        </w:rPr>
        <w:t>系累犯。现在福建省武夷山监狱一监区一分监区服刑。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FangSong_GB2312" w:eastAsia="FangSong_GB2312"/>
          <w:color w:val="000000" w:themeColor="text1"/>
        </w:rPr>
      </w:pPr>
      <w:r>
        <w:rPr>
          <w:rFonts w:hint="eastAsia" w:ascii="FangSong_GB2312" w:eastAsia="FangSong_GB2312"/>
          <w:color w:val="000000" w:themeColor="text1"/>
        </w:rPr>
        <w:t>福建省福州市中级人民法院于2023年5月16日作出（2022）闽01刑初126号刑事附带民事判决，以被告人余生贵犯故意伤害罪，判处死刑，缓期二年执行，剥夺政治权利终身</w:t>
      </w:r>
      <w:r>
        <w:rPr>
          <w:rFonts w:hint="eastAsia" w:ascii="FangSong_GB2312" w:eastAsia="FangSong_GB2312"/>
          <w:color w:val="000000" w:themeColor="text1"/>
          <w:lang w:eastAsia="zh-CN"/>
        </w:rPr>
        <w:t>。</w:t>
      </w:r>
      <w:r>
        <w:rPr>
          <w:rFonts w:hint="eastAsia" w:ascii="FangSong_GB2312" w:eastAsia="FangSong_GB2312"/>
          <w:color w:val="000000" w:themeColor="text1"/>
        </w:rPr>
        <w:t>赔偿附带民事诉讼原告人各项经济损失共计人民币66758元。原审附带民事诉讼原告人不服，提出上诉。福建省高级人民法院于2023年10月18日作出（2023）闽刑终148号刑事附带民事裁定</w:t>
      </w:r>
      <w:r>
        <w:rPr>
          <w:rFonts w:hint="eastAsia" w:ascii="FangSong_GB2312" w:eastAsia="FangSong_GB2312"/>
          <w:color w:val="000000" w:themeColor="text1"/>
          <w:lang w:eastAsia="zh-CN"/>
        </w:rPr>
        <w:t>，</w:t>
      </w:r>
      <w:r>
        <w:rPr>
          <w:rFonts w:hint="eastAsia" w:ascii="FangSong_GB2312" w:eastAsia="FangSong_GB2312"/>
          <w:color w:val="000000" w:themeColor="text1"/>
        </w:rPr>
        <w:t>驳回上诉，维持原判。</w:t>
      </w:r>
      <w:r>
        <w:rPr>
          <w:rFonts w:hint="eastAsia" w:ascii="FangSong_GB2312" w:eastAsia="FangSong_GB2312"/>
          <w:color w:val="000000" w:themeColor="text1"/>
          <w:lang w:val="en-US" w:eastAsia="zh-CN"/>
        </w:rPr>
        <w:t>福建省高级人民法院于2023年10月18日作出（2023）闽刑核27711113号刑事裁定，核准福建省福州市中级人民法院（2022）闽01刑初126号以故意伤害罪判处被告人余生贵死刑，缓期二年执行，剥夺政治权利终身的刑事附带民事判决。</w:t>
      </w:r>
      <w:r>
        <w:rPr>
          <w:rFonts w:hint="eastAsia" w:ascii="FangSong_GB2312" w:eastAsia="FangSong_GB2312"/>
          <w:color w:val="000000" w:themeColor="text1"/>
        </w:rPr>
        <w:t>于2023年11月10日交付福建省武夷山监狱执行刑罚。死刑</w:t>
      </w:r>
      <w:r>
        <w:rPr>
          <w:rFonts w:hint="eastAsia" w:ascii="FangSong_GB2312" w:eastAsia="FangSong_GB2312"/>
          <w:color w:val="000000" w:themeColor="text1"/>
          <w:lang w:eastAsia="zh-CN"/>
        </w:rPr>
        <w:t>，</w:t>
      </w:r>
      <w:r>
        <w:rPr>
          <w:rFonts w:hint="eastAsia" w:ascii="FangSong_GB2312" w:eastAsia="FangSong_GB2312"/>
          <w:color w:val="000000" w:themeColor="text1"/>
        </w:rPr>
        <w:t>缓期二年执行，起算日期2023年10月24日，届满日期2025年10月23日。现属严管级罪犯。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FangSong_GB2312" w:eastAsia="FangSong_GB2312"/>
          <w:color w:val="000000" w:themeColor="text1"/>
        </w:rPr>
      </w:pPr>
      <w:r>
        <w:rPr>
          <w:rFonts w:hint="eastAsia" w:ascii="FangSong_GB2312" w:eastAsia="FangSong_GB2312"/>
          <w:color w:val="000000" w:themeColor="text1"/>
        </w:rPr>
        <w:t>罪犯余生贵在死刑缓期执行期间没有故意犯罪，自入监以来改造表现如下：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FangSong_GB2312" w:eastAsia="FangSong_GB2312"/>
          <w:color w:val="000000" w:themeColor="text1"/>
        </w:rPr>
      </w:pPr>
      <w:r>
        <w:rPr>
          <w:rFonts w:hint="eastAsia" w:ascii="FangSong_GB2312" w:eastAsia="FangSong_GB2312"/>
          <w:color w:val="000000" w:themeColor="text1"/>
        </w:rPr>
        <w:t>认罪悔罪：能服从法院判决，由于文化程度低由本人口述，他犯代写认罪悔罪书。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FangSong_GB2312" w:eastAsia="FangSong_GB2312"/>
          <w:color w:val="000000" w:themeColor="text1"/>
          <w:lang w:val="zh-CN"/>
        </w:rPr>
      </w:pPr>
      <w:r>
        <w:rPr>
          <w:rFonts w:hint="eastAsia" w:ascii="FangSong_GB2312" w:eastAsia="FangSong_GB2312"/>
          <w:color w:val="000000" w:themeColor="text1"/>
        </w:rPr>
        <w:t>遵守监规</w:t>
      </w:r>
      <w:r>
        <w:rPr>
          <w:rFonts w:hint="eastAsia" w:ascii="FangSong_GB2312" w:eastAsia="FangSong_GB2312"/>
          <w:color w:val="000000" w:themeColor="text1"/>
          <w:lang w:val="zh-CN"/>
        </w:rPr>
        <w:t>：</w:t>
      </w:r>
      <w:r>
        <w:rPr>
          <w:rFonts w:hint="eastAsia" w:ascii="FangSong_GB2312" w:eastAsia="FangSong_GB2312"/>
          <w:color w:val="000000" w:themeColor="text1"/>
          <w:lang w:val="en-US" w:eastAsia="zh-CN"/>
        </w:rPr>
        <w:t>该犯在考核期间违规19次，累计扣考核分369分，其中重大违规9次，受到警告处罚一次。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640" w:firstLine="0" w:firstLineChars="0"/>
        <w:textAlignment w:val="auto"/>
        <w:rPr>
          <w:rFonts w:hint="eastAsia" w:ascii="FangSong_GB2312" w:hAnsi="仿宋" w:eastAsia="FangSong_GB2312" w:cs="宋体"/>
          <w:color w:val="000000" w:themeColor="text1"/>
          <w:lang w:val="zh-CN"/>
        </w:rPr>
      </w:pPr>
      <w:r>
        <w:rPr>
          <w:rFonts w:hint="eastAsia" w:ascii="FangSong_GB2312" w:hAnsi="仿宋" w:eastAsia="FangSong_GB2312" w:cs="宋体"/>
          <w:color w:val="000000" w:themeColor="text1"/>
          <w:lang w:val="zh-CN"/>
        </w:rPr>
        <w:t>学习情况：能参加</w:t>
      </w:r>
      <w:r>
        <w:rPr>
          <w:rFonts w:hint="eastAsia" w:ascii="FangSong_GB2312" w:hAnsi="仿宋" w:eastAsia="FangSong_GB2312" w:cs="宋体"/>
          <w:color w:val="000000" w:themeColor="text1"/>
        </w:rPr>
        <w:t>思想、文化、职业技术教育</w:t>
      </w:r>
      <w:r>
        <w:rPr>
          <w:rFonts w:hint="eastAsia" w:ascii="FangSong_GB2312" w:hAnsi="仿宋" w:eastAsia="FangSong_GB2312" w:cs="宋体"/>
          <w:color w:val="000000" w:themeColor="text1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640"/>
        <w:textAlignment w:val="auto"/>
        <w:rPr>
          <w:rFonts w:hint="eastAsia" w:ascii="FangSong_GB2312" w:hAnsi="仿宋" w:eastAsia="FangSong_GB2312" w:cs="宋体"/>
          <w:color w:val="000000" w:themeColor="text1"/>
          <w:lang w:val="zh-CN"/>
        </w:rPr>
      </w:pPr>
      <w:r>
        <w:rPr>
          <w:rFonts w:hint="eastAsia" w:ascii="FangSong_GB2312" w:hAnsi="仿宋" w:eastAsia="FangSong_GB2312" w:cs="宋体"/>
          <w:color w:val="000000" w:themeColor="text1"/>
          <w:lang w:val="zh-CN"/>
        </w:rPr>
        <w:t>劳动改造：能参加劳动，努力完成</w:t>
      </w:r>
      <w:r>
        <w:rPr>
          <w:rFonts w:hint="eastAsia" w:ascii="FangSong_GB2312" w:hAnsi="仿宋" w:eastAsia="FangSong_GB2312" w:cs="宋体"/>
          <w:color w:val="000000" w:themeColor="text1"/>
        </w:rPr>
        <w:t>劳动</w:t>
      </w:r>
      <w:r>
        <w:rPr>
          <w:rFonts w:hint="eastAsia" w:ascii="FangSong_GB2312" w:hAnsi="仿宋" w:eastAsia="FangSong_GB2312" w:cs="宋体"/>
          <w:color w:val="000000" w:themeColor="text1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FangSong_GB2312" w:hAnsi="FangSong_GB2312" w:eastAsia="FangSong_GB2312" w:cs="FangSong_GB2312"/>
          <w:bCs/>
          <w:color w:val="000000" w:themeColor="text1"/>
          <w:lang w:eastAsia="zh-CN"/>
        </w:rPr>
      </w:pPr>
      <w:r>
        <w:rPr>
          <w:rFonts w:hint="eastAsia" w:ascii="FangSong_GB2312" w:hAnsi="FangSong_GB2312" w:eastAsia="FangSong_GB2312" w:cs="FangSong_GB2312"/>
          <w:bCs/>
          <w:color w:val="000000" w:themeColor="text1"/>
          <w:lang w:val="zh-CN"/>
        </w:rPr>
        <w:t>奖惩情况：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该犯考核期2023年11月10日至2025年10月累计获考核分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226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分；考核期内违规19次，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累计扣考核分369分，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其中重大违规9次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受到警告处罚一次：1、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2023年11月13日，罪犯余生贵不服从民警管理，扣分35分；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2、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2024年03月3日，罪犯余生贵动手打人或打架行为，情节较重，扣分35分；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3、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2024年8月1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日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，罪犯余生贵殴打罪犯倪晨垚，扣分20分；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4、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2025年1月16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日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，罪犯余生贵殴打罪犯林建忠，扣分20分；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5、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2025年2月17日，罪犯余生贵不服从民警管理，情节轻微且认错态度好，扣分35分；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6、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2025年4月15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日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，罪犯余生贵殴打罪犯黄夏阳，扣分20分；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7、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2025年4月20日，罪犯余生贵故意殴打民警，警告处罚1次并扣减考核分100分；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8、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2025年7月3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日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，罪犯余生贵殴打罪犯周万仪，扣分20分；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val="en-US" w:eastAsia="zh-CN"/>
        </w:rPr>
        <w:t>9、</w:t>
      </w:r>
      <w:r>
        <w:rPr>
          <w:rFonts w:hint="eastAsia" w:ascii="FangSong_GB2312" w:hAnsi="FangSong_GB2312" w:eastAsia="FangSong_GB2312" w:cs="FangSong_GB2312"/>
          <w:bCs/>
          <w:color w:val="000000" w:themeColor="text1"/>
        </w:rPr>
        <w:t>2025年8月6日，罪犯余生贵不服从民警管理，情节轻微且认错态度好，扣分35分</w:t>
      </w:r>
      <w:r>
        <w:rPr>
          <w:rFonts w:hint="eastAsia" w:ascii="FangSong_GB2312" w:hAnsi="FangSong_GB2312" w:eastAsia="FangSong_GB2312" w:cs="FangSong_GB2312"/>
          <w:bCs/>
          <w:color w:val="000000" w:themeColor="text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FangSong_GB2312" w:eastAsia="FangSong_GB2312"/>
          <w:color w:val="000000" w:themeColor="text1"/>
        </w:rPr>
      </w:pPr>
      <w:r>
        <w:rPr>
          <w:rFonts w:hint="eastAsia" w:ascii="FangSong_GB2312" w:eastAsia="FangSong_GB2312"/>
          <w:color w:val="000000" w:themeColor="text1"/>
        </w:rPr>
        <w:t>该犯原判财产性判项未履行。该犯考核期内</w:t>
      </w:r>
      <w:r>
        <w:rPr>
          <w:rFonts w:hint="eastAsia" w:ascii="FangSong_GB2312" w:eastAsia="FangSong_GB2312"/>
          <w:color w:val="000000" w:themeColor="text1"/>
          <w:lang w:val="en-US" w:eastAsia="zh-CN"/>
        </w:rPr>
        <w:t>累计消费人民币407.22元，</w:t>
      </w:r>
      <w:r>
        <w:rPr>
          <w:rFonts w:hint="eastAsia" w:ascii="FangSong_GB2312" w:eastAsia="FangSong_GB2312"/>
          <w:color w:val="000000" w:themeColor="text1"/>
        </w:rPr>
        <w:t>月均消费人民币17.71元，账户可用余额人民币67.78元。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FangSong_GB2312" w:eastAsia="FangSong_GB2312" w:cs="FangSong_GB2312"/>
        </w:rPr>
      </w:pPr>
      <w:r>
        <w:rPr>
          <w:rFonts w:hint="eastAsia" w:ascii="FangSong_GB2312" w:eastAsia="FangSong_GB2312"/>
          <w:color w:val="000000" w:themeColor="text1"/>
        </w:rPr>
        <w:t>因此，依照《中华人民共和国刑法》第五十条，五十七条、《中华人民共和国刑事诉讼法》第二百六</w:t>
      </w:r>
      <w:r>
        <w:rPr>
          <w:rFonts w:hint="eastAsia" w:ascii="FangSong_GB2312" w:eastAsia="FangSong_GB2312"/>
        </w:rPr>
        <w:t>十一条和《中华人民共和国监狱法》第三十一条规定，</w:t>
      </w:r>
      <w:r>
        <w:rPr>
          <w:rFonts w:hint="eastAsia" w:ascii="FangSong_GB2312" w:hAnsi="FangSong_GB2312" w:eastAsia="FangSong_GB2312" w:cs="FangSong_GB2312"/>
        </w:rPr>
        <w:t>建议对罪犯余生贵刑罚减为无期徒刑，剥夺政治权利终身不变。</w:t>
      </w:r>
      <w:r>
        <w:rPr>
          <w:rFonts w:hint="eastAsia" w:ascii="FangSong_GB2312" w:eastAsia="FangSong_GB231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48" w:rightChars="-15" w:firstLine="640" w:firstLineChars="200"/>
        <w:textAlignment w:val="auto"/>
        <w:rPr>
          <w:rFonts w:hint="eastAsia" w:ascii="FangSong_GB2312" w:eastAsia="FangSong_GB2312"/>
        </w:rPr>
      </w:pPr>
      <w:r>
        <w:rPr>
          <w:rFonts w:hint="eastAsia" w:ascii="FangSong_GB2312" w:eastAsia="FangSong_GB231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48" w:rightChars="-15" w:firstLine="0" w:firstLineChars="0"/>
        <w:textAlignment w:val="auto"/>
        <w:rPr>
          <w:rFonts w:hint="eastAsia" w:ascii="FangSong_GB2312" w:eastAsia="FangSong_GB2312" w:cs="FangSong_GB2312"/>
        </w:rPr>
      </w:pPr>
      <w:r>
        <w:rPr>
          <w:rFonts w:hint="eastAsia" w:ascii="FangSong_GB2312" w:eastAsia="FangSong_GB2312"/>
        </w:rPr>
        <w:t>福建省高级人民法院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640" w:firstLine="0" w:firstLineChars="0"/>
        <w:textAlignment w:val="auto"/>
        <w:rPr>
          <w:rFonts w:hint="eastAsia" w:ascii="FangSong_GB2312" w:eastAsia="FangSong_GB2312" w:cs="FangSong_GB2312"/>
        </w:rPr>
      </w:pPr>
      <w:r>
        <w:rPr>
          <w:rFonts w:hint="eastAsia" w:ascii="FangSong_GB2312" w:eastAsia="FangSong_GB2312" w:cs="FangSong_GB2312"/>
        </w:rPr>
        <w:t>附件：⒈罪犯余生贵卷宗二册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640" w:right="-48" w:rightChars="-15" w:firstLine="960" w:firstLineChars="300"/>
        <w:textAlignment w:val="auto"/>
        <w:rPr>
          <w:rFonts w:hint="eastAsia" w:ascii="FangSong_GB2312" w:eastAsia="FangSong_GB2312" w:cs="FangSong_GB2312"/>
        </w:rPr>
      </w:pPr>
      <w:r>
        <w:rPr>
          <w:rFonts w:hint="eastAsia" w:ascii="FangSong_GB2312" w:eastAsia="FangSong_GB2312" w:cs="FangSong_GB231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rFonts w:hint="eastAsia" w:ascii="FangSong_GB2312" w:eastAsia="FangSong_GB2312"/>
        </w:rPr>
      </w:pPr>
    </w:p>
    <w:p>
      <w:pPr>
        <w:pStyle w:val="2"/>
        <w:spacing w:line="430" w:lineRule="exact"/>
        <w:ind w:right="1280" w:rightChars="400"/>
        <w:jc w:val="right"/>
        <w:rPr>
          <w:rFonts w:hint="eastAsia" w:ascii="FangSong_GB2312" w:eastAsia="FangSong_GB2312"/>
        </w:rPr>
      </w:pPr>
      <w:r>
        <w:rPr>
          <w:rFonts w:hint="eastAsia" w:ascii="FangSong_GB2312" w:eastAsia="FangSong_GB2312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0558C5"/>
    <w:rsid w:val="0027748B"/>
    <w:rsid w:val="00407F7E"/>
    <w:rsid w:val="0056382A"/>
    <w:rsid w:val="006B6AC3"/>
    <w:rsid w:val="00755519"/>
    <w:rsid w:val="008F25D9"/>
    <w:rsid w:val="0093253F"/>
    <w:rsid w:val="00991198"/>
    <w:rsid w:val="009A14E0"/>
    <w:rsid w:val="00AF0924"/>
    <w:rsid w:val="00C424B7"/>
    <w:rsid w:val="00C97A91"/>
    <w:rsid w:val="00E003AE"/>
    <w:rsid w:val="00F76318"/>
    <w:rsid w:val="013761F0"/>
    <w:rsid w:val="01F30842"/>
    <w:rsid w:val="022E0CB1"/>
    <w:rsid w:val="02304E24"/>
    <w:rsid w:val="02DE36A5"/>
    <w:rsid w:val="03FD690E"/>
    <w:rsid w:val="04937F50"/>
    <w:rsid w:val="04A11703"/>
    <w:rsid w:val="051A41B3"/>
    <w:rsid w:val="07DF3D76"/>
    <w:rsid w:val="08F62769"/>
    <w:rsid w:val="09276AE9"/>
    <w:rsid w:val="09D176E0"/>
    <w:rsid w:val="0A37418C"/>
    <w:rsid w:val="0A6D2FC8"/>
    <w:rsid w:val="0A6F1B02"/>
    <w:rsid w:val="0ACF7421"/>
    <w:rsid w:val="0B15237D"/>
    <w:rsid w:val="0B396004"/>
    <w:rsid w:val="0BEC4628"/>
    <w:rsid w:val="0D774CA2"/>
    <w:rsid w:val="0D8C1FA6"/>
    <w:rsid w:val="0E106384"/>
    <w:rsid w:val="0E4A7C0C"/>
    <w:rsid w:val="0EA12B90"/>
    <w:rsid w:val="0EA55D13"/>
    <w:rsid w:val="0ED61BEA"/>
    <w:rsid w:val="0F02404F"/>
    <w:rsid w:val="0F160D1B"/>
    <w:rsid w:val="0FA7463C"/>
    <w:rsid w:val="10515600"/>
    <w:rsid w:val="10B34DFB"/>
    <w:rsid w:val="10DD4846"/>
    <w:rsid w:val="11553B56"/>
    <w:rsid w:val="11B23440"/>
    <w:rsid w:val="11C257EB"/>
    <w:rsid w:val="11DF3092"/>
    <w:rsid w:val="11E8169E"/>
    <w:rsid w:val="12105556"/>
    <w:rsid w:val="12800B78"/>
    <w:rsid w:val="12E54636"/>
    <w:rsid w:val="12ED3593"/>
    <w:rsid w:val="12F066A2"/>
    <w:rsid w:val="133F7170"/>
    <w:rsid w:val="135D7707"/>
    <w:rsid w:val="13CC4049"/>
    <w:rsid w:val="13E92112"/>
    <w:rsid w:val="141C3A74"/>
    <w:rsid w:val="14490D31"/>
    <w:rsid w:val="145926C9"/>
    <w:rsid w:val="152B2CBE"/>
    <w:rsid w:val="15D363DA"/>
    <w:rsid w:val="162F5EEB"/>
    <w:rsid w:val="173B7F2B"/>
    <w:rsid w:val="174B584A"/>
    <w:rsid w:val="18435054"/>
    <w:rsid w:val="196C36C2"/>
    <w:rsid w:val="1A2D6639"/>
    <w:rsid w:val="1A774F21"/>
    <w:rsid w:val="1BF62CFE"/>
    <w:rsid w:val="1C604E5F"/>
    <w:rsid w:val="1C733611"/>
    <w:rsid w:val="1CA270E8"/>
    <w:rsid w:val="1CE3322C"/>
    <w:rsid w:val="1CE36257"/>
    <w:rsid w:val="1CFD498F"/>
    <w:rsid w:val="1DD75846"/>
    <w:rsid w:val="1E0F4722"/>
    <w:rsid w:val="1F1A74D9"/>
    <w:rsid w:val="201715B2"/>
    <w:rsid w:val="21077CE6"/>
    <w:rsid w:val="227E6445"/>
    <w:rsid w:val="23000406"/>
    <w:rsid w:val="23CE2152"/>
    <w:rsid w:val="24954CF0"/>
    <w:rsid w:val="24ED0EA4"/>
    <w:rsid w:val="264905D4"/>
    <w:rsid w:val="26E82FF1"/>
    <w:rsid w:val="26FA2AFF"/>
    <w:rsid w:val="2748398E"/>
    <w:rsid w:val="27703DC3"/>
    <w:rsid w:val="27A9199E"/>
    <w:rsid w:val="27A935A3"/>
    <w:rsid w:val="27A944DF"/>
    <w:rsid w:val="28205A1B"/>
    <w:rsid w:val="28A177D4"/>
    <w:rsid w:val="28B213D2"/>
    <w:rsid w:val="28C05EF8"/>
    <w:rsid w:val="28EC6028"/>
    <w:rsid w:val="28FD16DE"/>
    <w:rsid w:val="290759B8"/>
    <w:rsid w:val="291D20A2"/>
    <w:rsid w:val="29635954"/>
    <w:rsid w:val="2979157A"/>
    <w:rsid w:val="297B0201"/>
    <w:rsid w:val="29C1200E"/>
    <w:rsid w:val="29DD4FBC"/>
    <w:rsid w:val="2A043433"/>
    <w:rsid w:val="2A275DA0"/>
    <w:rsid w:val="2A74051B"/>
    <w:rsid w:val="2B585679"/>
    <w:rsid w:val="2BAF2ECB"/>
    <w:rsid w:val="2BB25267"/>
    <w:rsid w:val="2BDE3981"/>
    <w:rsid w:val="2C537A22"/>
    <w:rsid w:val="2C7D167F"/>
    <w:rsid w:val="2CBA2062"/>
    <w:rsid w:val="2CFD78EF"/>
    <w:rsid w:val="2D262005"/>
    <w:rsid w:val="2D8930AF"/>
    <w:rsid w:val="2DC70BD5"/>
    <w:rsid w:val="2FA761FD"/>
    <w:rsid w:val="2FB77320"/>
    <w:rsid w:val="302F466F"/>
    <w:rsid w:val="303F1941"/>
    <w:rsid w:val="30617EF5"/>
    <w:rsid w:val="30961B60"/>
    <w:rsid w:val="312715EC"/>
    <w:rsid w:val="312A7AF3"/>
    <w:rsid w:val="32996935"/>
    <w:rsid w:val="32C974D0"/>
    <w:rsid w:val="32EA425E"/>
    <w:rsid w:val="3305631F"/>
    <w:rsid w:val="333B229A"/>
    <w:rsid w:val="345B76C9"/>
    <w:rsid w:val="347D5502"/>
    <w:rsid w:val="34892287"/>
    <w:rsid w:val="3507588C"/>
    <w:rsid w:val="354B2EA3"/>
    <w:rsid w:val="360677F5"/>
    <w:rsid w:val="36A15A0D"/>
    <w:rsid w:val="36B1240E"/>
    <w:rsid w:val="377644F7"/>
    <w:rsid w:val="37B336EE"/>
    <w:rsid w:val="381B263D"/>
    <w:rsid w:val="384D73F1"/>
    <w:rsid w:val="39507F48"/>
    <w:rsid w:val="3956631D"/>
    <w:rsid w:val="3A7A77D0"/>
    <w:rsid w:val="3A844866"/>
    <w:rsid w:val="3B210579"/>
    <w:rsid w:val="3C7B0266"/>
    <w:rsid w:val="3C8619D8"/>
    <w:rsid w:val="3D552200"/>
    <w:rsid w:val="3D5D3D4B"/>
    <w:rsid w:val="3D957DFF"/>
    <w:rsid w:val="3D9E142F"/>
    <w:rsid w:val="3E236DA8"/>
    <w:rsid w:val="3E6942DE"/>
    <w:rsid w:val="3E715F8E"/>
    <w:rsid w:val="3E854340"/>
    <w:rsid w:val="3ED46A1F"/>
    <w:rsid w:val="3F224DD3"/>
    <w:rsid w:val="3F953F8F"/>
    <w:rsid w:val="3FF90105"/>
    <w:rsid w:val="40197335"/>
    <w:rsid w:val="40580334"/>
    <w:rsid w:val="40DB5BEA"/>
    <w:rsid w:val="412C1680"/>
    <w:rsid w:val="413E6CD7"/>
    <w:rsid w:val="423B5FD0"/>
    <w:rsid w:val="425E32A7"/>
    <w:rsid w:val="42953F98"/>
    <w:rsid w:val="430745B9"/>
    <w:rsid w:val="433E7E1C"/>
    <w:rsid w:val="434B39F2"/>
    <w:rsid w:val="43EC08AD"/>
    <w:rsid w:val="45180CE3"/>
    <w:rsid w:val="451D293C"/>
    <w:rsid w:val="454B1AC7"/>
    <w:rsid w:val="454F7214"/>
    <w:rsid w:val="45D63F66"/>
    <w:rsid w:val="45FF31C2"/>
    <w:rsid w:val="46184D8C"/>
    <w:rsid w:val="468869CC"/>
    <w:rsid w:val="469B657A"/>
    <w:rsid w:val="46BF14BD"/>
    <w:rsid w:val="47712B9B"/>
    <w:rsid w:val="482D24ED"/>
    <w:rsid w:val="4A041537"/>
    <w:rsid w:val="4AB3549B"/>
    <w:rsid w:val="4ACB561B"/>
    <w:rsid w:val="4B41375A"/>
    <w:rsid w:val="4BE406D5"/>
    <w:rsid w:val="4C09761B"/>
    <w:rsid w:val="4C4F1E60"/>
    <w:rsid w:val="4C9570B0"/>
    <w:rsid w:val="4CF077D9"/>
    <w:rsid w:val="4D4F5284"/>
    <w:rsid w:val="4D7B6FBE"/>
    <w:rsid w:val="4DBE11DF"/>
    <w:rsid w:val="4E6467AA"/>
    <w:rsid w:val="4E980750"/>
    <w:rsid w:val="4EBD4EEE"/>
    <w:rsid w:val="4F637F7B"/>
    <w:rsid w:val="4F815CBE"/>
    <w:rsid w:val="50055358"/>
    <w:rsid w:val="501D70A3"/>
    <w:rsid w:val="507F7FC4"/>
    <w:rsid w:val="50A861AC"/>
    <w:rsid w:val="510501AA"/>
    <w:rsid w:val="512264CD"/>
    <w:rsid w:val="51AD7423"/>
    <w:rsid w:val="51E90834"/>
    <w:rsid w:val="52914C19"/>
    <w:rsid w:val="52B85BC6"/>
    <w:rsid w:val="52BA32C7"/>
    <w:rsid w:val="535A7EFA"/>
    <w:rsid w:val="53857F88"/>
    <w:rsid w:val="538A528A"/>
    <w:rsid w:val="53DE40C1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5A4F64"/>
    <w:rsid w:val="56A62143"/>
    <w:rsid w:val="582125C4"/>
    <w:rsid w:val="5853262A"/>
    <w:rsid w:val="58B611FB"/>
    <w:rsid w:val="58CB209D"/>
    <w:rsid w:val="58DE3585"/>
    <w:rsid w:val="598B4708"/>
    <w:rsid w:val="5A235879"/>
    <w:rsid w:val="5B8F372A"/>
    <w:rsid w:val="5C7F701C"/>
    <w:rsid w:val="5C8441C9"/>
    <w:rsid w:val="5D5C3DB0"/>
    <w:rsid w:val="5DC90BF1"/>
    <w:rsid w:val="5E48262E"/>
    <w:rsid w:val="5E9151C4"/>
    <w:rsid w:val="5E9901B9"/>
    <w:rsid w:val="611B7D29"/>
    <w:rsid w:val="61B94345"/>
    <w:rsid w:val="62CD7EA4"/>
    <w:rsid w:val="6377585B"/>
    <w:rsid w:val="63C251F2"/>
    <w:rsid w:val="64132B32"/>
    <w:rsid w:val="647372DB"/>
    <w:rsid w:val="65095E9E"/>
    <w:rsid w:val="65993E24"/>
    <w:rsid w:val="65F910AF"/>
    <w:rsid w:val="667FE89B"/>
    <w:rsid w:val="669A2A4D"/>
    <w:rsid w:val="66A049D6"/>
    <w:rsid w:val="6770579D"/>
    <w:rsid w:val="67864EEC"/>
    <w:rsid w:val="68990D8D"/>
    <w:rsid w:val="68F7278E"/>
    <w:rsid w:val="69036F12"/>
    <w:rsid w:val="6946467D"/>
    <w:rsid w:val="69521920"/>
    <w:rsid w:val="69794A4B"/>
    <w:rsid w:val="6A041194"/>
    <w:rsid w:val="6A5E08A4"/>
    <w:rsid w:val="6A5F2BDA"/>
    <w:rsid w:val="6AAE152B"/>
    <w:rsid w:val="6B877CDB"/>
    <w:rsid w:val="6BEB0583"/>
    <w:rsid w:val="6C851021"/>
    <w:rsid w:val="6CC87405"/>
    <w:rsid w:val="6CCE130E"/>
    <w:rsid w:val="6CE25FFD"/>
    <w:rsid w:val="6DBD1197"/>
    <w:rsid w:val="6DBE29EF"/>
    <w:rsid w:val="6DEE4FE9"/>
    <w:rsid w:val="6DF54DDE"/>
    <w:rsid w:val="6E3E0C25"/>
    <w:rsid w:val="6E694933"/>
    <w:rsid w:val="6E6F167D"/>
    <w:rsid w:val="6EC50D1F"/>
    <w:rsid w:val="6ED25BF8"/>
    <w:rsid w:val="6F001E06"/>
    <w:rsid w:val="6F0A6BD2"/>
    <w:rsid w:val="6F223D2C"/>
    <w:rsid w:val="6F5F4206"/>
    <w:rsid w:val="6F7002D3"/>
    <w:rsid w:val="6F822D45"/>
    <w:rsid w:val="6F997153"/>
    <w:rsid w:val="709C13CF"/>
    <w:rsid w:val="719B34F1"/>
    <w:rsid w:val="72021607"/>
    <w:rsid w:val="72255D04"/>
    <w:rsid w:val="729C489D"/>
    <w:rsid w:val="72BF1FCE"/>
    <w:rsid w:val="7329453A"/>
    <w:rsid w:val="737F3ACF"/>
    <w:rsid w:val="73BE1EF1"/>
    <w:rsid w:val="73FF5525"/>
    <w:rsid w:val="74724A1C"/>
    <w:rsid w:val="74A67CE4"/>
    <w:rsid w:val="75695011"/>
    <w:rsid w:val="75FEF853"/>
    <w:rsid w:val="76973639"/>
    <w:rsid w:val="76E21509"/>
    <w:rsid w:val="77074A6E"/>
    <w:rsid w:val="789D523F"/>
    <w:rsid w:val="7A010245"/>
    <w:rsid w:val="7A0653FC"/>
    <w:rsid w:val="7A6C5489"/>
    <w:rsid w:val="7A83705F"/>
    <w:rsid w:val="7A945BF6"/>
    <w:rsid w:val="7A9F0792"/>
    <w:rsid w:val="7AA10A35"/>
    <w:rsid w:val="7AB9094F"/>
    <w:rsid w:val="7AF009C1"/>
    <w:rsid w:val="7B3C46D7"/>
    <w:rsid w:val="7C1168D8"/>
    <w:rsid w:val="7CD868E1"/>
    <w:rsid w:val="7CE46FD1"/>
    <w:rsid w:val="7D415E47"/>
    <w:rsid w:val="7D6342C7"/>
    <w:rsid w:val="7D943F87"/>
    <w:rsid w:val="7DC908A8"/>
    <w:rsid w:val="7E686018"/>
    <w:rsid w:val="7ECD5677"/>
    <w:rsid w:val="7EF26049"/>
    <w:rsid w:val="7F55452C"/>
    <w:rsid w:val="7FB00B01"/>
    <w:rsid w:val="BCF7C20E"/>
    <w:rsid w:val="DF7FB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SimHei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SimSun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889</Characters>
  <Lines>7</Lines>
  <Paragraphs>2</Paragraphs>
  <TotalTime>0</TotalTime>
  <ScaleCrop>false</ScaleCrop>
  <LinksUpToDate>false</LinksUpToDate>
  <CharactersWithSpaces>1042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2023-12-25T18:01:00Z</dcterms:created>
  <dc:creator>Administrator</dc:creator>
  <cp:lastModifiedBy>uosuser</cp:lastModifiedBy>
  <cp:lastPrinted>2025-12-26T22:08:00Z</cp:lastPrinted>
  <dcterms:modified xsi:type="dcterms:W3CDTF">2026-01-14T11:52:43Z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9C1466A45AAE40989BA99F825B17AA7A</vt:lpwstr>
  </property>
</Properties>
</file>