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snapToGrid/>
        <w:spacing w:beforeLines="0" w:after="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pStyle w:val="5"/>
        <w:adjustRightInd/>
        <w:snapToGrid/>
        <w:spacing w:beforeLines="0" w:after="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28"/>
        </w:rPr>
      </w:pPr>
      <w:r>
        <w:rPr>
          <w:rFonts w:hint="eastAsia" w:eastAsia="楷体_GB2312" w:cs="楷体_GB2312"/>
          <w:color w:val="auto"/>
          <w:szCs w:val="32"/>
        </w:rPr>
        <w:t>〔</w:t>
      </w:r>
      <w:r>
        <w:rPr>
          <w:rFonts w:ascii="Times New Roman" w:hAnsi="Times New Roman" w:eastAsia="楷体_GB2312" w:cs="楷体_GB2312"/>
          <w:color w:val="auto"/>
          <w:szCs w:val="32"/>
        </w:rPr>
        <w:t>20</w:t>
      </w:r>
      <w:r>
        <w:rPr>
          <w:rFonts w:hint="eastAsia" w:eastAsia="楷体_GB2312"/>
          <w:color w:val="auto"/>
          <w:szCs w:val="32"/>
          <w:lang w:val="en-US" w:eastAsia="zh-CN"/>
        </w:rPr>
        <w:t>26</w:t>
      </w:r>
      <w:r>
        <w:rPr>
          <w:rFonts w:hint="eastAsia" w:eastAsia="楷体_GB2312" w:cs="楷体_GB2312"/>
          <w:color w:val="auto"/>
          <w:szCs w:val="32"/>
        </w:rPr>
        <w:t>〕闽</w:t>
      </w:r>
      <w:r>
        <w:rPr>
          <w:rFonts w:hint="eastAsia" w:eastAsia="楷体_GB2312" w:cs="楷体_GB2312"/>
          <w:color w:val="auto"/>
          <w:szCs w:val="32"/>
          <w:lang w:val="en-US" w:eastAsia="zh-CN"/>
        </w:rPr>
        <w:t>武</w:t>
      </w:r>
      <w:r>
        <w:rPr>
          <w:rFonts w:hint="eastAsia" w:eastAsia="楷体_GB2312" w:cs="楷体_GB2312"/>
          <w:color w:val="auto"/>
          <w:szCs w:val="32"/>
        </w:rPr>
        <w:t>狱减字第</w:t>
      </w:r>
      <w:r>
        <w:rPr>
          <w:rFonts w:hint="eastAsia" w:eastAsia="楷体_GB2312"/>
          <w:color w:val="auto"/>
          <w:szCs w:val="32"/>
          <w:lang w:val="en-US" w:eastAsia="zh-CN"/>
        </w:rPr>
        <w:t>15</w:t>
      </w:r>
      <w:r>
        <w:rPr>
          <w:rFonts w:hint="eastAsia" w:eastAsia="楷体_GB2312" w:cs="楷体_GB2312"/>
          <w:color w:val="auto"/>
          <w:szCs w:val="32"/>
        </w:rPr>
        <w:t>号</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罪犯翁新锋</w:t>
      </w:r>
      <w:r>
        <w:rPr>
          <w:rFonts w:hint="eastAsia" w:ascii="仿宋_GB2312"/>
          <w:color w:val="000000" w:themeColor="text1"/>
          <w:szCs w:val="32"/>
          <w:lang w:val="en-US" w:eastAsia="zh-CN"/>
          <w14:textFill>
            <w14:solidFill>
              <w14:schemeClr w14:val="tx1"/>
            </w14:solidFill>
          </w14:textFill>
        </w:rPr>
        <w:fldChar w:fldCharType="begin"/>
      </w:r>
      <w:r>
        <w:rPr>
          <w:rFonts w:hint="eastAsia" w:ascii="仿宋_GB2312"/>
          <w:color w:val="000000" w:themeColor="text1"/>
          <w:szCs w:val="32"/>
          <w:lang w:val="en-US" w:eastAsia="zh-CN"/>
          <w14:textFill>
            <w14:solidFill>
              <w14:schemeClr w14:val="tx1"/>
            </w14:solidFill>
          </w14:textFill>
        </w:rPr>
        <w:instrText xml:space="preserve"> AUTOTEXTLIST  \* MERGEFORMAT </w:instrText>
      </w:r>
      <w:r>
        <w:rPr>
          <w:rFonts w:hint="eastAsia" w:ascii="仿宋_GB2312"/>
          <w:color w:val="000000" w:themeColor="text1"/>
          <w:szCs w:val="32"/>
          <w:lang w:val="en-US" w:eastAsia="zh-CN"/>
          <w14:textFill>
            <w14:solidFill>
              <w14:schemeClr w14:val="tx1"/>
            </w14:solidFill>
          </w14:textFill>
        </w:rPr>
        <w:fldChar w:fldCharType="end"/>
      </w:r>
      <w:r>
        <w:rPr>
          <w:rFonts w:hint="eastAsia" w:ascii="仿宋_GB2312"/>
          <w:color w:val="000000" w:themeColor="text1"/>
          <w:szCs w:val="32"/>
          <w:lang w:val="en-US" w:eastAsia="zh-CN"/>
          <w14:textFill>
            <w14:solidFill>
              <w14:schemeClr w14:val="tx1"/>
            </w14:solidFill>
          </w14:textFill>
        </w:rPr>
        <w:t>，男，1989年12月4日出生，汉族，初中文化，户籍所在地福建省闽清县池园镇。捕前系无业。2018年9月13日因殴打他人被福州市公安局鼓楼分局处以行政拘留十日并处罚款五百元。现在福建省武夷山监狱三监区（大队）七分监区（中队）服刑。</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福建省福州市晋安区人民法院于2023年4月6日作出（2022）闽0111刑初674号刑事判决，以被告人翁新锋犯介绍卖淫罪，判处有期徒刑八年，并处罚金人民币三十万元。继续追缴被告人翁新锋及同案被告人的违法所得人民币418633元，予以没收，上缴国库。被告人不服，提出上诉。福建省福州市中级人民法院于2023年6月16日作出（2023）闽01刑终403号刑事裁定，驳回上诉，维持原判。判决发生法律效力后，于2023年7月20日交付福建省武夷山监狱执行（刑期自2022年9月14日起至2030年9月13日止）。现属普管级罪犯。</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w:t>
      </w:r>
      <w:r>
        <w:rPr>
          <w:rFonts w:hint="eastAsia" w:ascii="仿宋_GB2312"/>
          <w:color w:val="000000" w:themeColor="text1"/>
          <w:szCs w:val="32"/>
          <w:lang w:val="zh-CN" w:eastAsia="zh-CN"/>
          <w14:textFill>
            <w14:solidFill>
              <w14:schemeClr w14:val="tx1"/>
            </w14:solidFill>
          </w14:textFill>
        </w:rPr>
        <w:t>自入监以来</w:t>
      </w:r>
      <w:r>
        <w:rPr>
          <w:rFonts w:hint="eastAsia" w:ascii="仿宋_GB2312"/>
          <w:color w:val="000000" w:themeColor="text1"/>
          <w:szCs w:val="32"/>
          <w:lang w:val="en-US" w:eastAsia="zh-CN"/>
          <w14:textFill>
            <w14:solidFill>
              <w14:schemeClr w14:val="tx1"/>
            </w14:solidFill>
          </w14:textFill>
        </w:rPr>
        <w:t>确有悔改表现，具体事实如下：</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认罪悔罪：能服从法院判决，自书认罪悔罪书。</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遵守监规</w:t>
      </w:r>
      <w:r>
        <w:rPr>
          <w:rFonts w:hint="eastAsia" w:ascii="仿宋_GB2312"/>
          <w:color w:val="000000" w:themeColor="text1"/>
          <w:szCs w:val="32"/>
          <w:lang w:val="zh-CN"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在服刑期间虽有违规行为，经民警教育，能认识错误，继续安心改造，规范行为，能遵守法律法规及监规纪律，接受教育改造。</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学习情况：能参加</w:t>
      </w:r>
      <w:r>
        <w:rPr>
          <w:rFonts w:hint="eastAsia" w:ascii="仿宋_GB2312"/>
          <w:color w:val="000000" w:themeColor="text1"/>
          <w:szCs w:val="32"/>
          <w:lang w:val="en-US" w:eastAsia="zh-CN"/>
          <w14:textFill>
            <w14:solidFill>
              <w14:schemeClr w14:val="tx1"/>
            </w14:solidFill>
          </w14:textFill>
        </w:rPr>
        <w:t>思想、文化、职业技术教育</w:t>
      </w:r>
      <w:r>
        <w:rPr>
          <w:rFonts w:hint="eastAsia" w:ascii="仿宋_GB2312"/>
          <w:color w:val="000000" w:themeColor="text1"/>
          <w:szCs w:val="32"/>
          <w:lang w:val="zh-CN" w:eastAsia="zh-CN"/>
          <w14:textFill>
            <w14:solidFill>
              <w14:schemeClr w14:val="tx1"/>
            </w14:solidFill>
          </w14:textFill>
        </w:rPr>
        <w:t>。</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劳动改造：能参加劳动，努力完成</w:t>
      </w:r>
      <w:r>
        <w:rPr>
          <w:rFonts w:hint="eastAsia" w:ascii="仿宋_GB2312"/>
          <w:color w:val="000000" w:themeColor="text1"/>
          <w:szCs w:val="32"/>
          <w:lang w:val="en-US" w:eastAsia="zh-CN"/>
          <w14:textFill>
            <w14:solidFill>
              <w14:schemeClr w14:val="tx1"/>
            </w14:solidFill>
          </w14:textFill>
        </w:rPr>
        <w:t>劳动</w:t>
      </w:r>
      <w:r>
        <w:rPr>
          <w:rFonts w:hint="eastAsia" w:ascii="仿宋_GB2312"/>
          <w:color w:val="000000" w:themeColor="text1"/>
          <w:szCs w:val="32"/>
          <w:lang w:val="zh-CN" w:eastAsia="zh-CN"/>
          <w14:textFill>
            <w14:solidFill>
              <w14:schemeClr w14:val="tx1"/>
            </w14:solidFill>
          </w14:textFill>
        </w:rPr>
        <w:t>任务。</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奖惩情况：该犯考核期2023年7月20日至2025年10月累计获考核积分2474.5分，获表扬3次，物质奖励1次。考核期内共违规扣分2次，累计扣考核分7分。</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该犯原判财产性判项已履行人民币2055.68元，其中本次提请通过监狱转账代扣缴纳罚金人民币2055.68元。该犯考核期消费总额人民币</w:t>
      </w:r>
      <w:r>
        <w:rPr>
          <w:rFonts w:hint="eastAsia" w:ascii="仿宋_GB2312"/>
          <w:color w:val="000000" w:themeColor="text1"/>
          <w:szCs w:val="32"/>
          <w:lang w:val="en-US" w:eastAsia="zh-CN"/>
          <w14:textFill>
            <w14:solidFill>
              <w14:schemeClr w14:val="tx1"/>
            </w14:solidFill>
          </w14:textFill>
        </w:rPr>
        <w:t>4878.89</w:t>
      </w:r>
      <w:r>
        <w:rPr>
          <w:rFonts w:hint="eastAsia" w:ascii="仿宋_GB2312"/>
          <w:color w:val="000000" w:themeColor="text1"/>
          <w:szCs w:val="32"/>
          <w:lang w:val="zh-CN" w:eastAsia="zh-CN"/>
          <w14:textFill>
            <w14:solidFill>
              <w14:schemeClr w14:val="tx1"/>
            </w14:solidFill>
          </w14:textFill>
        </w:rPr>
        <w:t>元,月均消费人民币</w:t>
      </w:r>
      <w:r>
        <w:rPr>
          <w:rFonts w:hint="eastAsia" w:ascii="仿宋_GB2312"/>
          <w:color w:val="000000" w:themeColor="text1"/>
          <w:szCs w:val="32"/>
          <w:lang w:val="en-US" w:eastAsia="zh-CN"/>
          <w14:textFill>
            <w14:solidFill>
              <w14:schemeClr w14:val="tx1"/>
            </w14:solidFill>
          </w14:textFill>
        </w:rPr>
        <w:t>180.69</w:t>
      </w:r>
      <w:r>
        <w:rPr>
          <w:rFonts w:hint="eastAsia" w:ascii="仿宋_GB2312"/>
          <w:color w:val="000000" w:themeColor="text1"/>
          <w:szCs w:val="32"/>
          <w:lang w:val="zh-CN" w:eastAsia="zh-CN"/>
          <w14:textFill>
            <w14:solidFill>
              <w14:schemeClr w14:val="tx1"/>
            </w14:solidFill>
          </w14:textFill>
        </w:rPr>
        <w:t>元，账户可用余额人民币</w:t>
      </w:r>
      <w:r>
        <w:rPr>
          <w:rFonts w:hint="eastAsia" w:ascii="仿宋_GB2312"/>
          <w:color w:val="000000" w:themeColor="text1"/>
          <w:szCs w:val="32"/>
          <w:lang w:val="en-US" w:eastAsia="zh-CN"/>
          <w14:textFill>
            <w14:solidFill>
              <w14:schemeClr w14:val="tx1"/>
            </w14:solidFill>
          </w14:textFill>
        </w:rPr>
        <w:t>414</w:t>
      </w:r>
      <w:r>
        <w:rPr>
          <w:rFonts w:hint="eastAsia" w:ascii="仿宋_GB2312"/>
          <w:color w:val="000000" w:themeColor="text1"/>
          <w:szCs w:val="32"/>
          <w:lang w:val="zh-CN" w:eastAsia="zh-CN"/>
          <w14:textFill>
            <w14:solidFill>
              <w14:schemeClr w14:val="tx1"/>
            </w14:solidFill>
          </w14:textFill>
        </w:rPr>
        <w:t>元。</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该犯财产性判项义务履行金额未达到个人应履行总额30％。因此提请减刑幅度扣减三个月。</w:t>
      </w:r>
    </w:p>
    <w:p>
      <w:pPr>
        <w:spacing w:line="43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本案于</w:t>
      </w:r>
      <w:r>
        <w:rPr>
          <w:rFonts w:hint="eastAsia" w:ascii="仿宋_GB2312" w:hAnsi="仿宋_GB2312" w:eastAsia="仿宋_GB2312" w:cs="仿宋_GB2312"/>
          <w:color w:val="auto"/>
          <w:szCs w:val="32"/>
          <w:lang w:val="en-US" w:eastAsia="zh-CN"/>
        </w:rPr>
        <w:t>2026年1月10日</w:t>
      </w:r>
      <w:r>
        <w:rPr>
          <w:rFonts w:hint="eastAsia" w:ascii="仿宋_GB2312" w:hAnsi="仿宋_GB2312" w:eastAsia="仿宋_GB2312" w:cs="仿宋_GB2312"/>
          <w:color w:val="auto"/>
          <w:szCs w:val="32"/>
        </w:rPr>
        <w:t>至</w:t>
      </w:r>
      <w:r>
        <w:rPr>
          <w:rFonts w:hint="eastAsia" w:ascii="仿宋_GB2312" w:hAnsi="仿宋_GB2312" w:eastAsia="仿宋_GB2312" w:cs="仿宋_GB2312"/>
          <w:color w:val="auto"/>
          <w:szCs w:val="32"/>
          <w:lang w:val="en-US" w:eastAsia="zh-CN"/>
        </w:rPr>
        <w:t>2026年1月16日</w:t>
      </w:r>
      <w:r>
        <w:rPr>
          <w:rFonts w:hint="eastAsia" w:ascii="仿宋_GB2312" w:hAnsi="仿宋_GB2312" w:eastAsia="仿宋_GB2312" w:cs="仿宋_GB2312"/>
          <w:color w:val="auto"/>
          <w:szCs w:val="32"/>
        </w:rPr>
        <w:t>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因此，依照《中华人民共和国刑法》第七十八条、第七十九条《中华人民共和国刑事诉讼法》第二百七十三条第二款、《中华人民共和国监狱法》第二十九条的规定，建议对罪犯翁新锋予以减刑三个月。特提请你院审理裁定。</w:t>
      </w:r>
    </w:p>
    <w:p>
      <w:pPr>
        <w:pStyle w:val="2"/>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此致</w:t>
      </w:r>
    </w:p>
    <w:p>
      <w:pPr>
        <w:pStyle w:val="5"/>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福建省</w:t>
      </w:r>
      <w:r>
        <w:rPr>
          <w:rFonts w:hint="eastAsia"/>
          <w:color w:val="000000" w:themeColor="text1"/>
          <w:szCs w:val="32"/>
          <w:lang w:eastAsia="zh-CN"/>
          <w14:textFill>
            <w14:solidFill>
              <w14:schemeClr w14:val="tx1"/>
            </w14:solidFill>
          </w14:textFill>
        </w:rPr>
        <w:t>南平</w:t>
      </w:r>
      <w:r>
        <w:rPr>
          <w:rFonts w:hint="eastAsia"/>
          <w:color w:val="000000" w:themeColor="text1"/>
          <w:szCs w:val="32"/>
          <w14:textFill>
            <w14:solidFill>
              <w14:schemeClr w14:val="tx1"/>
            </w14:solidFill>
          </w14:textFill>
        </w:rPr>
        <w:t>市中级人民法院</w:t>
      </w: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000000" w:themeColor="text1"/>
          <w:szCs w:val="32"/>
          <w14:textFill>
            <w14:solidFill>
              <w14:schemeClr w14:val="tx1"/>
            </w14:solidFill>
          </w14:textFill>
        </w:rPr>
      </w:pPr>
    </w:p>
    <w:p>
      <w:pPr>
        <w:pStyle w:val="5"/>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000000" w:themeColor="text1"/>
          <w:szCs w:val="32"/>
          <w14:textFill>
            <w14:solidFill>
              <w14:schemeClr w14:val="tx1"/>
            </w14:solidFill>
          </w14:textFill>
        </w:rPr>
      </w:pPr>
      <w:r>
        <w:rPr>
          <w:rFonts w:hint="eastAsia" w:cs="仿宋_GB2312"/>
          <w:color w:val="000000" w:themeColor="text1"/>
          <w:szCs w:val="32"/>
          <w14:textFill>
            <w14:solidFill>
              <w14:schemeClr w14:val="tx1"/>
            </w14:solidFill>
          </w14:textFill>
        </w:rPr>
        <w:t>附件：⒈罪犯</w:t>
      </w:r>
      <w:r>
        <w:rPr>
          <w:rFonts w:hint="eastAsia" w:ascii="仿宋_GB2312"/>
          <w:color w:val="000000" w:themeColor="text1"/>
          <w:szCs w:val="32"/>
          <w:lang w:val="en-US" w:eastAsia="zh-CN"/>
          <w14:textFill>
            <w14:solidFill>
              <w14:schemeClr w14:val="tx1"/>
            </w14:solidFill>
          </w14:textFill>
        </w:rPr>
        <w:t>翁新锋</w:t>
      </w:r>
      <w:r>
        <w:rPr>
          <w:rFonts w:hint="eastAsia" w:cs="仿宋_GB2312"/>
          <w:color w:val="000000" w:themeColor="text1"/>
          <w:szCs w:val="32"/>
          <w14:textFill>
            <w14:solidFill>
              <w14:schemeClr w14:val="tx1"/>
            </w14:solidFill>
          </w14:textFill>
        </w:rPr>
        <w:t>卷宗</w:t>
      </w:r>
      <w:r>
        <w:rPr>
          <w:rFonts w:hint="eastAsia" w:cs="仿宋_GB2312"/>
          <w:color w:val="000000" w:themeColor="text1"/>
          <w:szCs w:val="32"/>
          <w:lang w:val="en-US" w:eastAsia="zh-CN"/>
          <w14:textFill>
            <w14:solidFill>
              <w14:schemeClr w14:val="tx1"/>
            </w14:solidFill>
          </w14:textFill>
        </w:rPr>
        <w:t>二</w:t>
      </w:r>
      <w:r>
        <w:rPr>
          <w:rFonts w:hint="eastAsia" w:cs="仿宋_GB2312"/>
          <w:color w:val="000000" w:themeColor="text1"/>
          <w:szCs w:val="32"/>
          <w14:textFill>
            <w14:solidFill>
              <w14:schemeClr w14:val="tx1"/>
            </w14:solidFill>
          </w14:textFill>
        </w:rPr>
        <w:t>册</w:t>
      </w:r>
    </w:p>
    <w:p>
      <w:pPr>
        <w:pStyle w:val="5"/>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000000" w:themeColor="text1"/>
          <w:szCs w:val="32"/>
          <w14:textFill>
            <w14:solidFill>
              <w14:schemeClr w14:val="tx1"/>
            </w14:solidFill>
          </w14:textFill>
        </w:rPr>
      </w:pPr>
      <w:r>
        <w:rPr>
          <w:rFonts w:hint="eastAsia" w:cs="仿宋_GB2312"/>
          <w:color w:val="000000" w:themeColor="text1"/>
          <w:szCs w:val="32"/>
          <w14:textFill>
            <w14:solidFill>
              <w14:schemeClr w14:val="tx1"/>
            </w14:solidFill>
          </w14:textFill>
        </w:rPr>
        <w:t>⒉减刑建议书</w:t>
      </w:r>
      <w:r>
        <w:rPr>
          <w:rFonts w:hint="eastAsia" w:cs="仿宋_GB2312"/>
          <w:color w:val="000000" w:themeColor="text1"/>
          <w:szCs w:val="32"/>
          <w:lang w:val="en-US" w:eastAsia="zh-CN"/>
          <w14:textFill>
            <w14:solidFill>
              <w14:schemeClr w14:val="tx1"/>
            </w14:solidFill>
          </w14:textFill>
        </w:rPr>
        <w:t>五</w:t>
      </w:r>
      <w:r>
        <w:rPr>
          <w:rFonts w:hint="eastAsia" w:cs="仿宋_GB2312"/>
          <w:color w:val="000000" w:themeColor="text1"/>
          <w:szCs w:val="32"/>
          <w14:textFill>
            <w14:solidFill>
              <w14:schemeClr w14:val="tx1"/>
            </w14:solidFill>
          </w14:textFill>
        </w:rPr>
        <w:t>份</w:t>
      </w:r>
    </w:p>
    <w:p>
      <w:pPr>
        <w:pStyle w:val="2"/>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FF0000"/>
          <w:szCs w:val="32"/>
        </w:rPr>
      </w:pP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福建省</w:t>
      </w:r>
      <w:r>
        <w:rPr>
          <w:rFonts w:hint="eastAsia"/>
          <w:color w:val="000000" w:themeColor="text1"/>
          <w:szCs w:val="32"/>
          <w:lang w:eastAsia="zh-CN"/>
          <w14:textFill>
            <w14:solidFill>
              <w14:schemeClr w14:val="tx1"/>
            </w14:solidFill>
          </w14:textFill>
        </w:rPr>
        <w:t>武夷山</w:t>
      </w:r>
      <w:r>
        <w:rPr>
          <w:rFonts w:hint="eastAsia"/>
          <w:color w:val="000000" w:themeColor="text1"/>
          <w:szCs w:val="32"/>
          <w14:textFill>
            <w14:solidFill>
              <w14:schemeClr w14:val="tx1"/>
            </w14:solidFill>
          </w14:textFill>
        </w:rPr>
        <w:t>监狱</w:t>
      </w:r>
    </w:p>
    <w:p>
      <w:pPr>
        <w:pStyle w:val="2"/>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default"/>
          <w:color w:val="000000" w:themeColor="text1"/>
          <w:szCs w:val="32"/>
          <w:lang w:val="en-US" w:eastAsia="zh-CN"/>
          <w14:textFill>
            <w14:solidFill>
              <w14:schemeClr w14:val="tx1"/>
            </w14:solidFill>
          </w14:textFill>
        </w:rPr>
      </w:pPr>
      <w:r>
        <w:rPr>
          <w:rFonts w:hint="eastAsia"/>
          <w:color w:val="000000" w:themeColor="text1"/>
          <w:szCs w:val="32"/>
          <w:lang w:val="en-US" w:eastAsia="zh-CN"/>
          <w14:textFill>
            <w14:solidFill>
              <w14:schemeClr w14:val="tx1"/>
            </w14:solidFill>
          </w14:textFill>
        </w:rPr>
        <w:t>2026年1月1</w:t>
      </w:r>
      <w:bookmarkStart w:id="0" w:name="_GoBack"/>
      <w:bookmarkEnd w:id="0"/>
      <w:r>
        <w:rPr>
          <w:rFonts w:hint="eastAsia"/>
          <w:color w:val="000000" w:themeColor="text1"/>
          <w:szCs w:val="32"/>
          <w:lang w:val="en-US" w:eastAsia="zh-CN"/>
          <w14:textFill>
            <w14:solidFill>
              <w14:schemeClr w14:val="tx1"/>
            </w14:solidFill>
          </w14:textFill>
        </w:rPr>
        <w:t>9日</w:t>
      </w:r>
    </w:p>
    <w:p>
      <w:pPr>
        <w:rPr>
          <w:rFonts w:hint="eastAsia" w:ascii="仿宋_GB2312" w:hAnsi="仿宋_GB2312" w:cs="仿宋_GB2312"/>
          <w:bCs/>
          <w:color w:val="FF0000"/>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B04C4"/>
    <w:rsid w:val="00BF0BDF"/>
    <w:rsid w:val="01EF2FDB"/>
    <w:rsid w:val="021603BA"/>
    <w:rsid w:val="02C4110C"/>
    <w:rsid w:val="034E1DDB"/>
    <w:rsid w:val="035A2D1E"/>
    <w:rsid w:val="04A95F00"/>
    <w:rsid w:val="055473F7"/>
    <w:rsid w:val="090A12E5"/>
    <w:rsid w:val="091308EF"/>
    <w:rsid w:val="0B3A7437"/>
    <w:rsid w:val="0E534107"/>
    <w:rsid w:val="0E916AB6"/>
    <w:rsid w:val="0F1967FF"/>
    <w:rsid w:val="10D91728"/>
    <w:rsid w:val="1130208C"/>
    <w:rsid w:val="121E784D"/>
    <w:rsid w:val="130754F4"/>
    <w:rsid w:val="131D7AC0"/>
    <w:rsid w:val="1328680A"/>
    <w:rsid w:val="146A1737"/>
    <w:rsid w:val="16262FC8"/>
    <w:rsid w:val="17FF29C4"/>
    <w:rsid w:val="185152B4"/>
    <w:rsid w:val="18AD0EC0"/>
    <w:rsid w:val="18B67417"/>
    <w:rsid w:val="18CA7E99"/>
    <w:rsid w:val="199913D8"/>
    <w:rsid w:val="1BF74E3B"/>
    <w:rsid w:val="1D0138A9"/>
    <w:rsid w:val="1D1849A2"/>
    <w:rsid w:val="1F7D6896"/>
    <w:rsid w:val="1FC3632C"/>
    <w:rsid w:val="205939D3"/>
    <w:rsid w:val="20EB04BB"/>
    <w:rsid w:val="21BF6D39"/>
    <w:rsid w:val="22FD5EBE"/>
    <w:rsid w:val="255B24C1"/>
    <w:rsid w:val="25A9735D"/>
    <w:rsid w:val="288A51D6"/>
    <w:rsid w:val="288B1C56"/>
    <w:rsid w:val="294A5A72"/>
    <w:rsid w:val="2A29275C"/>
    <w:rsid w:val="2A4563A7"/>
    <w:rsid w:val="2B115D6A"/>
    <w:rsid w:val="2DD41768"/>
    <w:rsid w:val="31FD4209"/>
    <w:rsid w:val="329A2DA9"/>
    <w:rsid w:val="32D27C54"/>
    <w:rsid w:val="32D35045"/>
    <w:rsid w:val="332040B7"/>
    <w:rsid w:val="33B3413D"/>
    <w:rsid w:val="33EF006A"/>
    <w:rsid w:val="34403B11"/>
    <w:rsid w:val="36C2505B"/>
    <w:rsid w:val="37A30ED5"/>
    <w:rsid w:val="382819FC"/>
    <w:rsid w:val="391C7E91"/>
    <w:rsid w:val="39872B5B"/>
    <w:rsid w:val="3D951EBF"/>
    <w:rsid w:val="3FAD705E"/>
    <w:rsid w:val="3FDDFBB3"/>
    <w:rsid w:val="40E308CC"/>
    <w:rsid w:val="410039E0"/>
    <w:rsid w:val="41224B94"/>
    <w:rsid w:val="41317A42"/>
    <w:rsid w:val="41470195"/>
    <w:rsid w:val="4164611B"/>
    <w:rsid w:val="41686DD8"/>
    <w:rsid w:val="42160270"/>
    <w:rsid w:val="44EA6BF9"/>
    <w:rsid w:val="45140257"/>
    <w:rsid w:val="458F4601"/>
    <w:rsid w:val="45ED12D7"/>
    <w:rsid w:val="46801172"/>
    <w:rsid w:val="47DD69CB"/>
    <w:rsid w:val="482360E6"/>
    <w:rsid w:val="48DB22F1"/>
    <w:rsid w:val="4A323C48"/>
    <w:rsid w:val="4A9E5A48"/>
    <w:rsid w:val="4B2A4DD4"/>
    <w:rsid w:val="4C814F09"/>
    <w:rsid w:val="4CEF24E9"/>
    <w:rsid w:val="4E300605"/>
    <w:rsid w:val="4FA90067"/>
    <w:rsid w:val="5014648E"/>
    <w:rsid w:val="50F73C9C"/>
    <w:rsid w:val="519A4B8F"/>
    <w:rsid w:val="5208355C"/>
    <w:rsid w:val="52A41AF3"/>
    <w:rsid w:val="52FF2567"/>
    <w:rsid w:val="5369738E"/>
    <w:rsid w:val="54806CA9"/>
    <w:rsid w:val="56D94B8C"/>
    <w:rsid w:val="57155374"/>
    <w:rsid w:val="58D35E33"/>
    <w:rsid w:val="58F6250C"/>
    <w:rsid w:val="59CC2EEC"/>
    <w:rsid w:val="5AC343A4"/>
    <w:rsid w:val="5AEE12F1"/>
    <w:rsid w:val="5BBA741D"/>
    <w:rsid w:val="601F50A7"/>
    <w:rsid w:val="60A13C15"/>
    <w:rsid w:val="60CC01EA"/>
    <w:rsid w:val="61397298"/>
    <w:rsid w:val="628E21C9"/>
    <w:rsid w:val="62FD195A"/>
    <w:rsid w:val="63BB0F7E"/>
    <w:rsid w:val="63FC60F5"/>
    <w:rsid w:val="643A0DDD"/>
    <w:rsid w:val="649040D8"/>
    <w:rsid w:val="654818E6"/>
    <w:rsid w:val="65697FFC"/>
    <w:rsid w:val="662F5B2C"/>
    <w:rsid w:val="66894453"/>
    <w:rsid w:val="671A3EE4"/>
    <w:rsid w:val="695826C2"/>
    <w:rsid w:val="6A2D0637"/>
    <w:rsid w:val="6BC617E1"/>
    <w:rsid w:val="6D045E2B"/>
    <w:rsid w:val="6DC55BE1"/>
    <w:rsid w:val="6F0B4DCC"/>
    <w:rsid w:val="6F343EB5"/>
    <w:rsid w:val="6F3E7AF8"/>
    <w:rsid w:val="6F556028"/>
    <w:rsid w:val="6FE44963"/>
    <w:rsid w:val="7056370F"/>
    <w:rsid w:val="70594F3E"/>
    <w:rsid w:val="713457BF"/>
    <w:rsid w:val="718C19F0"/>
    <w:rsid w:val="72D14EF2"/>
    <w:rsid w:val="73552B7E"/>
    <w:rsid w:val="73E25622"/>
    <w:rsid w:val="75FC3639"/>
    <w:rsid w:val="767B492B"/>
    <w:rsid w:val="769B454B"/>
    <w:rsid w:val="76B16D66"/>
    <w:rsid w:val="77D71891"/>
    <w:rsid w:val="794C20D4"/>
    <w:rsid w:val="7AE86F73"/>
    <w:rsid w:val="7B6F31F3"/>
    <w:rsid w:val="7C350B5C"/>
    <w:rsid w:val="7E2E01B3"/>
    <w:rsid w:val="7E4B70A1"/>
    <w:rsid w:val="7EC0501F"/>
    <w:rsid w:val="7EED1321"/>
    <w:rsid w:val="7F2D95A7"/>
    <w:rsid w:val="7FAC331C"/>
    <w:rsid w:val="D97E3990"/>
    <w:rsid w:val="E71E4AA2"/>
    <w:rsid w:val="F7B7F884"/>
    <w:rsid w:val="FDC79FF8"/>
    <w:rsid w:val="FED5D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Administrator</dc:creator>
  <cp:lastModifiedBy>uosuser</cp:lastModifiedBy>
  <cp:lastPrinted>2025-12-06T17:11:00Z</cp:lastPrinted>
  <dcterms:modified xsi:type="dcterms:W3CDTF">2026-01-30T09:22:13Z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AA036959F9EC3FFB57462D6931911FCF</vt:lpwstr>
  </property>
</Properties>
</file>