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adjustRightInd/>
        <w:snapToGrid/>
        <w:spacing w:beforeLines="0" w:after="0" w:afterLines="0" w:line="80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6"/>
        <w:adjustRightInd/>
        <w:snapToGrid/>
        <w:spacing w:beforeLines="0" w:after="0" w:afterLines="0" w:line="800" w:lineRule="exact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28"/>
        </w:rPr>
      </w:pPr>
      <w:r>
        <w:rPr>
          <w:rFonts w:hint="eastAsia" w:eastAsia="楷体_GB2312" w:cs="楷体_GB2312"/>
          <w:color w:val="auto"/>
          <w:sz w:val="32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 w:val="32"/>
          <w:szCs w:val="32"/>
        </w:rPr>
        <w:t>20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 w:val="32"/>
          <w:szCs w:val="32"/>
        </w:rPr>
        <w:t>〕闽</w:t>
      </w:r>
      <w:r>
        <w:rPr>
          <w:rFonts w:hint="eastAsia" w:eastAsia="楷体_GB2312" w:cs="楷体_GB2312"/>
          <w:color w:val="auto"/>
          <w:sz w:val="32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 w:val="32"/>
          <w:szCs w:val="32"/>
        </w:rPr>
        <w:t>狱减字第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88</w:t>
      </w:r>
      <w:r>
        <w:rPr>
          <w:rFonts w:hint="eastAsia" w:eastAsia="楷体_GB2312" w:cs="楷体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  <w:lang w:eastAsia="zh-CN"/>
        </w:rPr>
      </w:pPr>
      <w:r>
        <w:rPr>
          <w:rFonts w:hint="eastAsia" w:ascii="仿宋_GB2312"/>
          <w:color w:val="auto"/>
          <w:szCs w:val="32"/>
        </w:rPr>
        <w:t>罪犯</w:t>
      </w:r>
      <w:r>
        <w:rPr>
          <w:rFonts w:hint="eastAsia" w:ascii="仿宋_GB2312"/>
          <w:color w:val="auto"/>
          <w:szCs w:val="32"/>
          <w:lang w:eastAsia="zh-CN"/>
        </w:rPr>
        <w:t>马圣地老</w:t>
      </w:r>
      <w:r>
        <w:rPr>
          <w:rFonts w:hint="eastAsia" w:ascii="仿宋_GB2312"/>
          <w:color w:val="auto"/>
          <w:szCs w:val="32"/>
        </w:rPr>
        <w:fldChar w:fldCharType="begin"/>
      </w:r>
      <w:r>
        <w:rPr>
          <w:rFonts w:hint="eastAsia" w:ascii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/>
          <w:color w:val="auto"/>
          <w:szCs w:val="32"/>
        </w:rPr>
        <w:fldChar w:fldCharType="end"/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男</w:t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1973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2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8</w:t>
      </w:r>
      <w:r>
        <w:rPr>
          <w:rFonts w:hint="eastAsia" w:ascii="仿宋_GB2312"/>
          <w:color w:val="auto"/>
          <w:szCs w:val="32"/>
        </w:rPr>
        <w:t>日出生，</w:t>
      </w:r>
      <w:r>
        <w:rPr>
          <w:rFonts w:hint="eastAsia" w:ascii="仿宋_GB2312"/>
          <w:color w:val="auto"/>
          <w:szCs w:val="32"/>
          <w:lang w:eastAsia="zh-CN"/>
        </w:rPr>
        <w:t>汉</w:t>
      </w:r>
      <w:r>
        <w:rPr>
          <w:rFonts w:hint="eastAsia" w:ascii="仿宋_GB2312"/>
          <w:color w:val="auto"/>
          <w:szCs w:val="32"/>
        </w:rPr>
        <w:t>族，</w:t>
      </w:r>
      <w:r>
        <w:rPr>
          <w:rFonts w:hint="eastAsia" w:ascii="仿宋_GB2312"/>
          <w:color w:val="auto"/>
          <w:szCs w:val="32"/>
          <w:lang w:eastAsia="zh-CN"/>
        </w:rPr>
        <w:t>文盲，户籍所在地福建省龙岩市长汀县童坊镇</w:t>
      </w:r>
      <w:bookmarkStart w:id="0" w:name="_GoBack"/>
      <w:bookmarkEnd w:id="0"/>
      <w:r>
        <w:rPr>
          <w:rFonts w:hint="eastAsia" w:ascii="仿宋_GB2312"/>
          <w:color w:val="auto"/>
          <w:szCs w:val="32"/>
          <w:lang w:val="en-US" w:eastAsia="zh-CN"/>
        </w:rPr>
        <w:t>。</w:t>
      </w:r>
      <w:r>
        <w:rPr>
          <w:rFonts w:hint="eastAsia" w:ascii="仿宋_GB2312"/>
          <w:color w:val="auto"/>
          <w:szCs w:val="32"/>
        </w:rPr>
        <w:t>捕前系</w:t>
      </w:r>
      <w:r>
        <w:rPr>
          <w:rFonts w:hint="eastAsia" w:ascii="仿宋_GB2312"/>
          <w:color w:val="auto"/>
          <w:szCs w:val="32"/>
          <w:lang w:eastAsia="zh-CN"/>
        </w:rPr>
        <w:t>务工</w:t>
      </w:r>
      <w:r>
        <w:rPr>
          <w:rFonts w:hint="eastAsia" w:ascii="仿宋_GB2312"/>
          <w:color w:val="auto"/>
          <w:szCs w:val="32"/>
        </w:rPr>
        <w:t>。</w:t>
      </w:r>
      <w:r>
        <w:rPr>
          <w:rFonts w:hint="eastAsia" w:ascii="仿宋_GB2312"/>
          <w:color w:val="auto"/>
          <w:szCs w:val="32"/>
          <w:lang w:eastAsia="zh-CN"/>
        </w:rPr>
        <w:t>现在福建省武夷山监狱二监区（大队）五分监区（中队）服刑。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  <w:lang w:eastAsia="zh-CN"/>
        </w:rPr>
        <w:t>福建省泰宁县</w:t>
      </w:r>
      <w:r>
        <w:rPr>
          <w:rFonts w:hint="eastAsia" w:ascii="仿宋_GB2312"/>
          <w:color w:val="auto"/>
          <w:szCs w:val="32"/>
        </w:rPr>
        <w:t>人民法院于</w:t>
      </w:r>
      <w:r>
        <w:rPr>
          <w:rFonts w:hint="eastAsia" w:ascii="仿宋_GB2312"/>
          <w:color w:val="auto"/>
          <w:szCs w:val="32"/>
          <w:lang w:val="en-US" w:eastAsia="zh-CN"/>
        </w:rPr>
        <w:t>2022年1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13</w:t>
      </w:r>
      <w:r>
        <w:rPr>
          <w:rFonts w:hint="eastAsia" w:ascii="仿宋_GB2312"/>
          <w:color w:val="auto"/>
          <w:szCs w:val="32"/>
        </w:rPr>
        <w:t>日作出（</w:t>
      </w:r>
      <w:r>
        <w:rPr>
          <w:rFonts w:hint="eastAsia" w:ascii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/>
          <w:color w:val="auto"/>
          <w:szCs w:val="32"/>
        </w:rPr>
        <w:t>）</w:t>
      </w:r>
      <w:r>
        <w:rPr>
          <w:rFonts w:hint="eastAsia" w:ascii="仿宋_GB2312"/>
          <w:color w:val="auto"/>
          <w:szCs w:val="32"/>
          <w:lang w:eastAsia="zh-CN"/>
        </w:rPr>
        <w:t>闽</w:t>
      </w:r>
      <w:r>
        <w:rPr>
          <w:rFonts w:hint="eastAsia" w:ascii="仿宋_GB2312"/>
          <w:color w:val="auto"/>
          <w:szCs w:val="32"/>
          <w:lang w:val="en-US" w:eastAsia="zh-CN"/>
        </w:rPr>
        <w:t>0429刑初2号刑事判决，</w:t>
      </w:r>
      <w:r>
        <w:rPr>
          <w:rFonts w:hint="eastAsia" w:ascii="仿宋_GB2312"/>
          <w:color w:val="auto"/>
          <w:szCs w:val="32"/>
        </w:rPr>
        <w:t>以被告人</w:t>
      </w:r>
      <w:r>
        <w:rPr>
          <w:rFonts w:hint="eastAsia" w:ascii="仿宋_GB2312"/>
          <w:color w:val="auto"/>
          <w:szCs w:val="32"/>
          <w:lang w:eastAsia="zh-CN"/>
        </w:rPr>
        <w:t>马圣地老</w:t>
      </w:r>
      <w:r>
        <w:rPr>
          <w:rFonts w:hint="eastAsia" w:ascii="仿宋_GB2312"/>
          <w:color w:val="auto"/>
          <w:szCs w:val="32"/>
        </w:rPr>
        <w:t>犯</w:t>
      </w:r>
      <w:r>
        <w:rPr>
          <w:rFonts w:hint="eastAsia" w:ascii="仿宋_GB2312"/>
          <w:color w:val="auto"/>
          <w:szCs w:val="32"/>
          <w:lang w:eastAsia="zh-CN"/>
        </w:rPr>
        <w:t>非法生产制毒物品罪</w:t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eastAsia="zh-CN"/>
        </w:rPr>
        <w:t>判处有期徒刑五年六个月；并处罚金人民币二万</w:t>
      </w:r>
      <w:r>
        <w:rPr>
          <w:rFonts w:hint="eastAsia" w:ascii="仿宋_GB2312"/>
          <w:color w:val="auto"/>
          <w:szCs w:val="32"/>
          <w:lang w:val="en-US" w:eastAsia="zh-CN"/>
        </w:rPr>
        <w:t>元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。</w:t>
      </w:r>
      <w:r>
        <w:rPr>
          <w:rFonts w:hint="eastAsia" w:ascii="仿宋_GB2312"/>
          <w:color w:val="auto"/>
          <w:szCs w:val="32"/>
          <w:lang w:eastAsia="zh-CN"/>
        </w:rPr>
        <w:t>判决发生法律效力后，于</w:t>
      </w:r>
      <w:r>
        <w:rPr>
          <w:rFonts w:hint="eastAsia" w:ascii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2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21</w:t>
      </w:r>
      <w:r>
        <w:rPr>
          <w:rFonts w:hint="eastAsia" w:ascii="仿宋_GB2312"/>
          <w:color w:val="auto"/>
          <w:szCs w:val="32"/>
        </w:rPr>
        <w:t>日交付福建省</w:t>
      </w:r>
      <w:r>
        <w:rPr>
          <w:rFonts w:hint="eastAsia" w:ascii="仿宋_GB2312"/>
          <w:color w:val="auto"/>
          <w:szCs w:val="32"/>
          <w:lang w:val="en-US" w:eastAsia="zh-CN"/>
        </w:rPr>
        <w:t>武夷山</w:t>
      </w:r>
      <w:r>
        <w:rPr>
          <w:rFonts w:hint="eastAsia" w:ascii="仿宋_GB2312"/>
          <w:color w:val="auto"/>
          <w:szCs w:val="32"/>
        </w:rPr>
        <w:t>监狱执行</w:t>
      </w:r>
      <w:r>
        <w:rPr>
          <w:rFonts w:hint="eastAsia" w:ascii="仿宋_GB2312"/>
          <w:color w:val="auto"/>
          <w:szCs w:val="32"/>
          <w:lang w:eastAsia="zh-CN"/>
        </w:rPr>
        <w:t>（</w:t>
      </w:r>
      <w:r>
        <w:rPr>
          <w:rFonts w:hint="eastAsia" w:ascii="仿宋_GB2312"/>
          <w:color w:val="auto"/>
          <w:szCs w:val="32"/>
        </w:rPr>
        <w:t>刑期自</w:t>
      </w:r>
      <w:r>
        <w:rPr>
          <w:rFonts w:hint="eastAsia" w:ascii="仿宋_GB2312"/>
          <w:color w:val="auto"/>
          <w:szCs w:val="32"/>
          <w:lang w:val="en-US" w:eastAsia="zh-CN"/>
        </w:rPr>
        <w:t>2021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11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9</w:t>
      </w:r>
      <w:r>
        <w:rPr>
          <w:rFonts w:hint="eastAsia" w:ascii="仿宋_GB2312"/>
          <w:color w:val="auto"/>
          <w:szCs w:val="32"/>
        </w:rPr>
        <w:t>日起至</w:t>
      </w:r>
      <w:r>
        <w:rPr>
          <w:rFonts w:hint="eastAsia" w:ascii="仿宋_GB2312"/>
          <w:color w:val="auto"/>
          <w:szCs w:val="32"/>
          <w:lang w:val="en-US" w:eastAsia="zh-CN"/>
        </w:rPr>
        <w:t>2027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5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8</w:t>
      </w:r>
      <w:r>
        <w:rPr>
          <w:rFonts w:hint="eastAsia" w:ascii="仿宋_GB2312"/>
          <w:color w:val="auto"/>
          <w:szCs w:val="32"/>
        </w:rPr>
        <w:t>日止</w:t>
      </w:r>
      <w:r>
        <w:rPr>
          <w:rFonts w:hint="eastAsia" w:ascii="仿宋_GB2312"/>
          <w:color w:val="auto"/>
          <w:szCs w:val="32"/>
          <w:lang w:eastAsia="zh-CN"/>
        </w:rPr>
        <w:t>）</w:t>
      </w:r>
      <w:r>
        <w:rPr>
          <w:rFonts w:hint="eastAsia" w:ascii="仿宋_GB2312"/>
          <w:color w:val="auto"/>
          <w:szCs w:val="32"/>
        </w:rPr>
        <w:t>。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福建省南平市中级人民法院于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2024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年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3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月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26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日作出（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2024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）闽07刑更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311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号刑事裁定对其减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去有期徒刑五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个月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，裁定书送达时间2024年3月26日（现刑期自2021年11月9日起至2026年12月8日止）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。</w:t>
      </w:r>
      <w:r>
        <w:rPr>
          <w:rFonts w:hint="eastAsia" w:ascii="仿宋_GB2312"/>
          <w:color w:val="auto"/>
          <w:szCs w:val="32"/>
          <w:lang w:eastAsia="zh-CN"/>
        </w:rPr>
        <w:t>现</w:t>
      </w:r>
      <w:r>
        <w:rPr>
          <w:rFonts w:hint="eastAsia" w:ascii="仿宋_GB2312"/>
          <w:color w:val="auto"/>
          <w:szCs w:val="32"/>
        </w:rPr>
        <w:t>属</w:t>
      </w:r>
      <w:r>
        <w:rPr>
          <w:rFonts w:hint="eastAsia" w:ascii="仿宋_GB2312"/>
          <w:color w:val="auto"/>
          <w:szCs w:val="32"/>
          <w:lang w:eastAsia="zh-CN"/>
        </w:rPr>
        <w:t>普管</w:t>
      </w:r>
      <w:r>
        <w:rPr>
          <w:rFonts w:hint="eastAsia" w:ascii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</w:rPr>
        <w:t>该犯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自上次减刑以来</w:t>
      </w:r>
      <w:r>
        <w:rPr>
          <w:rFonts w:hint="eastAsia" w:ascii="仿宋_GB2312" w:hAnsi="仿宋_GB2312" w:cs="仿宋_GB2312"/>
          <w:color w:val="auto"/>
          <w:szCs w:val="32"/>
        </w:rPr>
        <w:t>确有</w:t>
      </w:r>
      <w:r>
        <w:rPr>
          <w:rFonts w:hint="eastAsia" w:ascii="仿宋_GB2312" w:hAnsi="仿宋" w:cs="仿宋_GB2312"/>
          <w:color w:val="auto"/>
          <w:szCs w:val="32"/>
        </w:rPr>
        <w:t>悔改</w:t>
      </w:r>
      <w:r>
        <w:rPr>
          <w:rFonts w:hint="eastAsia" w:ascii="仿宋_GB2312" w:hAnsi="仿宋_GB2312" w:cs="仿宋_GB2312"/>
          <w:color w:val="auto"/>
          <w:szCs w:val="32"/>
        </w:rPr>
        <w:t>表现，具体事实如下：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jc w:val="both"/>
        <w:textAlignment w:val="auto"/>
        <w:rPr>
          <w:rFonts w:ascii="仿宋_GB2312" w:hAnsi="仿宋"/>
          <w:iCs/>
          <w:color w:val="auto"/>
          <w:kern w:val="2"/>
          <w:szCs w:val="32"/>
        </w:rPr>
      </w:pPr>
      <w:r>
        <w:rPr>
          <w:rFonts w:hint="eastAsia" w:ascii="仿宋_GB2312" w:hAnsi="仿宋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"/>
          <w:iCs/>
          <w:color w:val="auto"/>
          <w:kern w:val="2"/>
          <w:szCs w:val="32"/>
          <w:lang w:val="en-US" w:eastAsia="zh-CN"/>
        </w:rPr>
        <w:t>能服从法院判决，其文化程度低，由其本人口述，同改代书认罪悔罪书</w:t>
      </w:r>
      <w:r>
        <w:rPr>
          <w:rFonts w:hint="eastAsia" w:ascii="仿宋_GB2312" w:hAnsi="仿宋"/>
          <w:iCs/>
          <w:color w:val="auto"/>
          <w:kern w:val="2"/>
          <w:szCs w:val="32"/>
        </w:rPr>
        <w:t>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/>
          <w:color w:val="auto"/>
          <w:szCs w:val="32"/>
        </w:rPr>
        <w:t>遵守监规</w:t>
      </w:r>
      <w:r>
        <w:rPr>
          <w:rFonts w:hint="eastAsia" w:ascii="仿宋_GB2312" w:hAnsi="仿宋" w:cs="宋体"/>
          <w:color w:val="auto"/>
          <w:szCs w:val="32"/>
          <w:lang w:val="zh-CN"/>
        </w:rPr>
        <w:t>：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Times New Roman"/>
          <w:spacing w:val="-8"/>
          <w:sz w:val="32"/>
          <w:szCs w:val="32"/>
          <w:lang w:eastAsia="zh-CN"/>
        </w:rPr>
        <w:t>能</w:t>
      </w:r>
      <w:r>
        <w:rPr>
          <w:rFonts w:hint="eastAsia" w:ascii="仿宋_GB2312" w:hAnsi="仿宋" w:cs="宋体"/>
          <w:color w:val="auto"/>
          <w:sz w:val="32"/>
          <w:szCs w:val="32"/>
          <w:lang w:val="zh-CN"/>
        </w:rPr>
        <w:t>遵守法律法规及监规纪律，接受教育改造</w:t>
      </w:r>
      <w:r>
        <w:rPr>
          <w:rFonts w:hint="eastAsia" w:ascii="仿宋_GB2312" w:hAnsi="仿宋"/>
          <w:color w:val="auto"/>
          <w:sz w:val="32"/>
          <w:szCs w:val="24"/>
          <w:lang w:val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ind w:left="640" w:firstLine="0" w:firstLineChars="0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" w:cs="宋体"/>
          <w:color w:val="auto"/>
          <w:szCs w:val="32"/>
        </w:rPr>
        <w:t>思想、文化、职业技术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" w:cs="宋体"/>
          <w:color w:val="auto"/>
          <w:szCs w:val="32"/>
          <w:lang w:val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/>
        <w:jc w:val="both"/>
        <w:textAlignment w:val="auto"/>
        <w:rPr>
          <w:rFonts w:hint="eastAsia"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" w:cs="宋体"/>
          <w:color w:val="auto"/>
          <w:szCs w:val="32"/>
          <w:lang w:val="zh-CN"/>
        </w:rPr>
        <w:t>任务。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/>
        <w:jc w:val="both"/>
        <w:textAlignment w:val="auto"/>
        <w:rPr>
          <w:rFonts w:hint="eastAsia" w:ascii="仿宋_GB2312" w:hAnsi="仿宋"/>
          <w:color w:val="auto"/>
          <w:kern w:val="2"/>
          <w:sz w:val="32"/>
          <w:szCs w:val="24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奖惩情况：该犯上次评定表扬剩余考核积分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182.5分，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本轮考核期2023年12月至2025年11月累计获考核积分2522.7分，合计获得考核积分2705.2分，表扬4次；间隔期2024年3月26日起至2025年11月，获考核积分2092.1分。考核期内无违规扣分。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jc w:val="both"/>
        <w:textAlignment w:val="auto"/>
        <w:rPr>
          <w:rFonts w:hint="eastAsia"/>
          <w:color w:val="auto"/>
          <w:szCs w:val="32"/>
          <w:lang w:val="en-US" w:eastAsia="zh-CN"/>
        </w:rPr>
      </w:pP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该犯本次考核期前于2023年3月28日向福建省泰宁县人民法院缴纳人民币20000元，</w:t>
      </w:r>
      <w:r>
        <w:rPr>
          <w:rFonts w:hint="eastAsia"/>
          <w:color w:val="auto"/>
          <w:szCs w:val="32"/>
          <w:lang w:val="en-US" w:eastAsia="zh-CN"/>
        </w:rPr>
        <w:t>原判财产性判项已履行完毕。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48" w:rightChars="-15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  <w:lang w:val="en-US" w:eastAsia="zh-CN" w:bidi="ar-SA"/>
        </w:rPr>
        <w:t xml:space="preserve">本案于2026年2月6日至2026年2月12日在狱内公示未收到不同意见。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/>
          <w:color w:val="auto"/>
          <w:szCs w:val="32"/>
        </w:rPr>
        <w:t>因此，依照</w:t>
      </w:r>
      <w:r>
        <w:rPr>
          <w:rFonts w:hint="eastAsia" w:ascii="仿宋_GB2312" w:hAnsi="仿宋_GB2312" w:cs="仿宋_GB2312"/>
          <w:color w:val="auto"/>
          <w:szCs w:val="32"/>
        </w:rPr>
        <w:t>《中华人民共和国刑法》第七十八条、第七十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cs="仿宋_GB2312"/>
          <w:color w:val="auto"/>
          <w:szCs w:val="32"/>
        </w:rPr>
        <w:t>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马圣地老</w:t>
      </w:r>
      <w:r>
        <w:rPr>
          <w:rFonts w:hint="eastAsia" w:ascii="仿宋_GB2312" w:hAnsi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七</w:t>
      </w:r>
      <w:r>
        <w:rPr>
          <w:rFonts w:hint="eastAsia" w:ascii="仿宋_GB2312" w:hAnsi="仿宋_GB2312" w:cs="仿宋_GB2312"/>
          <w:color w:val="auto"/>
          <w:szCs w:val="32"/>
        </w:rPr>
        <w:t>个月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cs="仿宋_GB2312"/>
          <w:color w:val="auto"/>
          <w:szCs w:val="32"/>
        </w:rPr>
        <w:t>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right="-48" w:rightChars="-15" w:firstLine="640" w:firstLineChars="20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此致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0" w:leftChars="0" w:right="-48" w:rightChars="-15" w:firstLine="0" w:firstLineChars="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南平</w:t>
      </w:r>
      <w:r>
        <w:rPr>
          <w:rFonts w:hint="eastAsia"/>
          <w:color w:val="auto"/>
          <w:szCs w:val="32"/>
        </w:rPr>
        <w:t>市中级人民法院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hint="eastAsia" w:cs="仿宋_GB2312"/>
          <w:color w:val="auto"/>
          <w:szCs w:val="32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附件：⒈罪犯</w:t>
      </w:r>
      <w:r>
        <w:rPr>
          <w:rFonts w:hint="eastAsia" w:cs="仿宋_GB2312"/>
          <w:color w:val="auto"/>
          <w:szCs w:val="32"/>
          <w:lang w:eastAsia="zh-CN"/>
        </w:rPr>
        <w:t>马圣地老</w:t>
      </w:r>
      <w:r>
        <w:rPr>
          <w:rFonts w:hint="eastAsia" w:cs="仿宋_GB2312"/>
          <w:color w:val="auto"/>
          <w:szCs w:val="32"/>
        </w:rPr>
        <w:t>卷宗</w:t>
      </w:r>
      <w:r>
        <w:rPr>
          <w:rFonts w:hint="eastAsia" w:cs="仿宋_GB2312"/>
          <w:color w:val="auto"/>
          <w:szCs w:val="32"/>
          <w:lang w:val="en-US" w:eastAsia="zh-CN"/>
        </w:rPr>
        <w:t>二</w:t>
      </w:r>
      <w:r>
        <w:rPr>
          <w:rFonts w:hint="eastAsia" w:cs="仿宋_GB2312"/>
          <w:color w:val="auto"/>
          <w:szCs w:val="32"/>
        </w:rPr>
        <w:t>册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960" w:firstLineChars="30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⒉减刑建议书</w:t>
      </w:r>
      <w:r>
        <w:rPr>
          <w:rFonts w:hint="eastAsia" w:cs="仿宋_GB2312"/>
          <w:color w:val="auto"/>
          <w:szCs w:val="32"/>
          <w:lang w:val="en-US" w:eastAsia="zh-CN"/>
        </w:rPr>
        <w:t>五</w:t>
      </w:r>
      <w:r>
        <w:rPr>
          <w:rFonts w:hint="eastAsia" w:cs="仿宋_GB2312"/>
          <w:color w:val="auto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/>
        <w:jc w:val="both"/>
        <w:textAlignment w:val="auto"/>
        <w:rPr>
          <w:rFonts w:hint="eastAsia"/>
          <w:color w:val="auto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1280" w:rightChars="400"/>
        <w:jc w:val="right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武夷山</w:t>
      </w:r>
      <w:r>
        <w:rPr>
          <w:rFonts w:hint="eastAsia"/>
          <w:color w:val="auto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1280" w:rightChars="400"/>
        <w:jc w:val="right"/>
        <w:textAlignment w:val="auto"/>
        <w:rPr>
          <w:rFonts w:hint="default" w:eastAsia="仿宋_GB2312"/>
          <w:color w:val="auto"/>
          <w:szCs w:val="32"/>
          <w:lang w:val="en-US" w:eastAsia="zh-CN"/>
        </w:rPr>
      </w:pPr>
      <w:r>
        <w:rPr>
          <w:rFonts w:hint="eastAsia"/>
          <w:color w:val="auto"/>
          <w:szCs w:val="32"/>
          <w:lang w:val="en-US" w:eastAsia="zh-CN"/>
        </w:rPr>
        <w:t>2026年2月24日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40199"/>
    <w:rsid w:val="0015418B"/>
    <w:rsid w:val="025B7C72"/>
    <w:rsid w:val="038E73DB"/>
    <w:rsid w:val="04806259"/>
    <w:rsid w:val="057D1D5E"/>
    <w:rsid w:val="05B8531C"/>
    <w:rsid w:val="061D19B9"/>
    <w:rsid w:val="066B0766"/>
    <w:rsid w:val="07731B4A"/>
    <w:rsid w:val="08E5103D"/>
    <w:rsid w:val="0A462695"/>
    <w:rsid w:val="0BDD194C"/>
    <w:rsid w:val="0D1C7551"/>
    <w:rsid w:val="111F62D9"/>
    <w:rsid w:val="122A7AEF"/>
    <w:rsid w:val="12CE20BE"/>
    <w:rsid w:val="13E02727"/>
    <w:rsid w:val="144D3293"/>
    <w:rsid w:val="15BD362F"/>
    <w:rsid w:val="15DF7D81"/>
    <w:rsid w:val="15FC4033"/>
    <w:rsid w:val="17462BD1"/>
    <w:rsid w:val="18384764"/>
    <w:rsid w:val="18606E1B"/>
    <w:rsid w:val="18D930E3"/>
    <w:rsid w:val="193A5087"/>
    <w:rsid w:val="198D3C27"/>
    <w:rsid w:val="19DC6CCB"/>
    <w:rsid w:val="1B8B3D98"/>
    <w:rsid w:val="1C5F19D6"/>
    <w:rsid w:val="1D59380A"/>
    <w:rsid w:val="1E036D00"/>
    <w:rsid w:val="1E3D0935"/>
    <w:rsid w:val="1E472F4F"/>
    <w:rsid w:val="1EED5125"/>
    <w:rsid w:val="1F5B73DF"/>
    <w:rsid w:val="204C4020"/>
    <w:rsid w:val="214749EA"/>
    <w:rsid w:val="235477B7"/>
    <w:rsid w:val="235E6F4D"/>
    <w:rsid w:val="239B4868"/>
    <w:rsid w:val="24BD1E88"/>
    <w:rsid w:val="264F4C54"/>
    <w:rsid w:val="26C16A39"/>
    <w:rsid w:val="26C91A10"/>
    <w:rsid w:val="26DD354F"/>
    <w:rsid w:val="26DE6EA7"/>
    <w:rsid w:val="29191F58"/>
    <w:rsid w:val="295052B4"/>
    <w:rsid w:val="2A3E18E7"/>
    <w:rsid w:val="2A913CE3"/>
    <w:rsid w:val="2BB7086C"/>
    <w:rsid w:val="2D4A4E65"/>
    <w:rsid w:val="2DEE7C53"/>
    <w:rsid w:val="2E68401D"/>
    <w:rsid w:val="2E801DA1"/>
    <w:rsid w:val="2E9146C6"/>
    <w:rsid w:val="2F2F7E25"/>
    <w:rsid w:val="2FEC562B"/>
    <w:rsid w:val="30CA60D6"/>
    <w:rsid w:val="311D4019"/>
    <w:rsid w:val="31901955"/>
    <w:rsid w:val="32790EFE"/>
    <w:rsid w:val="32BD605D"/>
    <w:rsid w:val="3318763E"/>
    <w:rsid w:val="353C2070"/>
    <w:rsid w:val="36CC42C0"/>
    <w:rsid w:val="36F768F4"/>
    <w:rsid w:val="379F4AAD"/>
    <w:rsid w:val="37BC3350"/>
    <w:rsid w:val="37E5054D"/>
    <w:rsid w:val="380375C5"/>
    <w:rsid w:val="38814B07"/>
    <w:rsid w:val="38B5045E"/>
    <w:rsid w:val="38FB08AB"/>
    <w:rsid w:val="39C51E54"/>
    <w:rsid w:val="3A0055A0"/>
    <w:rsid w:val="3A232819"/>
    <w:rsid w:val="3A945CB4"/>
    <w:rsid w:val="3CC10AE9"/>
    <w:rsid w:val="3DDE328E"/>
    <w:rsid w:val="3E4B73BE"/>
    <w:rsid w:val="3F325987"/>
    <w:rsid w:val="3FC503C7"/>
    <w:rsid w:val="40AB64F4"/>
    <w:rsid w:val="443D231F"/>
    <w:rsid w:val="446A55C8"/>
    <w:rsid w:val="45A3233E"/>
    <w:rsid w:val="46012F69"/>
    <w:rsid w:val="465F7CA5"/>
    <w:rsid w:val="47157AB5"/>
    <w:rsid w:val="480D74D9"/>
    <w:rsid w:val="48FC06E6"/>
    <w:rsid w:val="49275852"/>
    <w:rsid w:val="495A092B"/>
    <w:rsid w:val="49C35D96"/>
    <w:rsid w:val="4A8A4229"/>
    <w:rsid w:val="4BC230D9"/>
    <w:rsid w:val="4BC64150"/>
    <w:rsid w:val="4C4D5B98"/>
    <w:rsid w:val="4D0B3886"/>
    <w:rsid w:val="4E54474B"/>
    <w:rsid w:val="4EA61A9C"/>
    <w:rsid w:val="4F2A03BE"/>
    <w:rsid w:val="51322546"/>
    <w:rsid w:val="522618F8"/>
    <w:rsid w:val="531E08D2"/>
    <w:rsid w:val="54611674"/>
    <w:rsid w:val="548B40F8"/>
    <w:rsid w:val="567341C6"/>
    <w:rsid w:val="56975AA2"/>
    <w:rsid w:val="57B14F78"/>
    <w:rsid w:val="584B1798"/>
    <w:rsid w:val="5872781B"/>
    <w:rsid w:val="588224F5"/>
    <w:rsid w:val="5B441246"/>
    <w:rsid w:val="5B8D7D17"/>
    <w:rsid w:val="5C974599"/>
    <w:rsid w:val="5CAD3062"/>
    <w:rsid w:val="5F0139B3"/>
    <w:rsid w:val="5F68114E"/>
    <w:rsid w:val="605C1FCC"/>
    <w:rsid w:val="6312539B"/>
    <w:rsid w:val="649B1EFD"/>
    <w:rsid w:val="64FD243D"/>
    <w:rsid w:val="65771E58"/>
    <w:rsid w:val="65E4625F"/>
    <w:rsid w:val="66B60718"/>
    <w:rsid w:val="66E67921"/>
    <w:rsid w:val="67416225"/>
    <w:rsid w:val="67886390"/>
    <w:rsid w:val="67996803"/>
    <w:rsid w:val="67EA5309"/>
    <w:rsid w:val="68C76F90"/>
    <w:rsid w:val="68CC1979"/>
    <w:rsid w:val="695E419A"/>
    <w:rsid w:val="69BD4A54"/>
    <w:rsid w:val="6A67042F"/>
    <w:rsid w:val="6C363B28"/>
    <w:rsid w:val="6C720192"/>
    <w:rsid w:val="6CE6297B"/>
    <w:rsid w:val="6D114E76"/>
    <w:rsid w:val="6E9562B3"/>
    <w:rsid w:val="6EB40E56"/>
    <w:rsid w:val="6F6314BC"/>
    <w:rsid w:val="7208696D"/>
    <w:rsid w:val="72661513"/>
    <w:rsid w:val="73800197"/>
    <w:rsid w:val="73BF3DF2"/>
    <w:rsid w:val="73D330E0"/>
    <w:rsid w:val="74AA744A"/>
    <w:rsid w:val="75105A4A"/>
    <w:rsid w:val="76E67B04"/>
    <w:rsid w:val="77685036"/>
    <w:rsid w:val="77B9232C"/>
    <w:rsid w:val="77BB4C1E"/>
    <w:rsid w:val="782A6A89"/>
    <w:rsid w:val="78621B9A"/>
    <w:rsid w:val="7ABC6896"/>
    <w:rsid w:val="7B142824"/>
    <w:rsid w:val="7CF365A4"/>
    <w:rsid w:val="7D8758CB"/>
    <w:rsid w:val="7D8D0011"/>
    <w:rsid w:val="7DD37D8B"/>
    <w:rsid w:val="7E8E324C"/>
    <w:rsid w:val="7F1E0C1F"/>
    <w:rsid w:val="7F7F238F"/>
    <w:rsid w:val="98FCDDC2"/>
    <w:rsid w:val="D7FE957F"/>
    <w:rsid w:val="FFDDF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character" w:styleId="5">
    <w:name w:val="Emphasis"/>
    <w:basedOn w:val="4"/>
    <w:qFormat/>
    <w:uiPriority w:val="0"/>
    <w:rPr>
      <w:i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2023-12-25T18:04:00Z</dcterms:created>
  <dc:creator>Administrator</dc:creator>
  <cp:lastModifiedBy>uosuser</cp:lastModifiedBy>
  <cp:lastPrinted>2025-10-31T15:38:00Z</cp:lastPrinted>
  <dcterms:modified xsi:type="dcterms:W3CDTF">2026-02-24T11:02:13Z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BB84840A1FFA46DA9C5FF53B9D6CA973</vt:lpwstr>
  </property>
</Properties>
</file>