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CEBFDB">
      <w:pPr>
        <w:pStyle w:val="5"/>
        <w:adjustRightInd/>
        <w:snapToGrid/>
        <w:spacing w:beforeLines="0" w:after="0" w:afterLines="0" w:line="800" w:lineRule="exact"/>
        <w:ind w:firstLine="2640" w:firstLineChars="600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福建省武夷山监狱</w:t>
      </w:r>
    </w:p>
    <w:p w14:paraId="6D060DCB">
      <w:pPr>
        <w:pStyle w:val="5"/>
        <w:adjustRightInd/>
        <w:snapToGrid/>
        <w:spacing w:beforeLines="0" w:after="0" w:afterLines="0" w:line="800" w:lineRule="exact"/>
        <w:ind w:firstLine="2200" w:firstLineChars="500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提 请 减 刑 建 议 书</w:t>
      </w:r>
    </w:p>
    <w:p w14:paraId="480F92E7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320" w:firstLine="0" w:firstLineChars="0"/>
        <w:jc w:val="right"/>
        <w:textAlignment w:val="auto"/>
        <w:rPr>
          <w:rFonts w:ascii="仿宋_GB2312"/>
          <w:b/>
          <w:bCs/>
          <w:color w:val="auto"/>
          <w:sz w:val="28"/>
        </w:rPr>
      </w:pPr>
      <w:r>
        <w:rPr>
          <w:rFonts w:hint="eastAsia" w:eastAsia="楷体_GB2312" w:cs="楷体_GB2312"/>
          <w:color w:val="auto"/>
          <w:sz w:val="32"/>
          <w:szCs w:val="32"/>
        </w:rPr>
        <w:t>〔</w:t>
      </w:r>
      <w:r>
        <w:rPr>
          <w:rFonts w:ascii="Times New Roman" w:hAnsi="Times New Roman" w:eastAsia="楷体_GB2312" w:cs="楷体_GB2312"/>
          <w:color w:val="auto"/>
          <w:sz w:val="32"/>
          <w:szCs w:val="32"/>
        </w:rPr>
        <w:t>20</w:t>
      </w:r>
      <w:r>
        <w:rPr>
          <w:rFonts w:hint="eastAsia" w:eastAsia="楷体_GB2312"/>
          <w:color w:val="auto"/>
          <w:sz w:val="32"/>
          <w:szCs w:val="32"/>
          <w:lang w:val="en-US" w:eastAsia="zh-CN"/>
        </w:rPr>
        <w:t>26</w:t>
      </w:r>
      <w:r>
        <w:rPr>
          <w:rFonts w:hint="eastAsia" w:eastAsia="楷体_GB2312" w:cs="楷体_GB2312"/>
          <w:color w:val="auto"/>
          <w:sz w:val="32"/>
          <w:szCs w:val="32"/>
        </w:rPr>
        <w:t>〕闽</w:t>
      </w:r>
      <w:r>
        <w:rPr>
          <w:rFonts w:hint="eastAsia" w:eastAsia="楷体_GB2312" w:cs="楷体_GB2312"/>
          <w:color w:val="auto"/>
          <w:sz w:val="32"/>
          <w:szCs w:val="32"/>
          <w:lang w:val="en-US" w:eastAsia="zh-CN"/>
        </w:rPr>
        <w:t>武</w:t>
      </w:r>
      <w:r>
        <w:rPr>
          <w:rFonts w:hint="eastAsia" w:eastAsia="楷体_GB2312" w:cs="楷体_GB2312"/>
          <w:color w:val="auto"/>
          <w:sz w:val="32"/>
          <w:szCs w:val="32"/>
        </w:rPr>
        <w:t>狱减字第</w:t>
      </w:r>
      <w:r>
        <w:rPr>
          <w:rFonts w:hint="eastAsia" w:eastAsia="楷体_GB2312"/>
          <w:color w:val="auto"/>
          <w:sz w:val="32"/>
          <w:szCs w:val="32"/>
          <w:lang w:val="en-US" w:eastAsia="zh-CN"/>
        </w:rPr>
        <w:t>159</w:t>
      </w:r>
      <w:r>
        <w:rPr>
          <w:rFonts w:hint="eastAsia" w:eastAsia="楷体_GB2312" w:cs="楷体_GB2312"/>
          <w:color w:val="auto"/>
          <w:sz w:val="32"/>
          <w:szCs w:val="32"/>
        </w:rPr>
        <w:t>号</w:t>
      </w:r>
    </w:p>
    <w:p w14:paraId="1A69862C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eastAsia" w:ascii="仿宋_GB2312"/>
          <w:color w:val="auto"/>
          <w:szCs w:val="32"/>
          <w:lang w:val="en-US" w:eastAsia="zh-CN"/>
        </w:rPr>
      </w:pPr>
      <w:r>
        <w:rPr>
          <w:rFonts w:hint="eastAsia" w:ascii="仿宋_GB2312"/>
          <w:color w:val="auto"/>
          <w:szCs w:val="32"/>
          <w:lang w:val="en-US" w:eastAsia="zh-CN"/>
        </w:rPr>
        <w:t>罪犯林碧松</w:t>
      </w:r>
      <w:r>
        <w:rPr>
          <w:rFonts w:hint="eastAsia" w:ascii="仿宋_GB2312"/>
          <w:color w:val="auto"/>
          <w:szCs w:val="32"/>
          <w:lang w:val="en-US" w:eastAsia="zh-CN"/>
        </w:rPr>
        <w:fldChar w:fldCharType="begin"/>
      </w:r>
      <w:r>
        <w:rPr>
          <w:rFonts w:hint="eastAsia" w:ascii="仿宋_GB2312"/>
          <w:color w:val="auto"/>
          <w:szCs w:val="32"/>
          <w:lang w:val="en-US" w:eastAsia="zh-CN"/>
        </w:rPr>
        <w:instrText xml:space="preserve"> AUTOTEXTLIST  \* MERGEFORMAT </w:instrText>
      </w:r>
      <w:r>
        <w:rPr>
          <w:rFonts w:hint="eastAsia" w:ascii="仿宋_GB2312"/>
          <w:color w:val="auto"/>
          <w:szCs w:val="32"/>
          <w:lang w:val="en-US" w:eastAsia="zh-CN"/>
        </w:rPr>
        <w:fldChar w:fldCharType="end"/>
      </w:r>
      <w:r>
        <w:rPr>
          <w:rFonts w:hint="eastAsia" w:ascii="仿宋_GB2312"/>
          <w:color w:val="auto"/>
          <w:szCs w:val="32"/>
          <w:lang w:val="en-US" w:eastAsia="zh-CN"/>
        </w:rPr>
        <w:t>，男，1970年9月5日出生，汉族，小学文化，户籍所在地福建省莆田市秀屿区</w:t>
      </w:r>
      <w:bookmarkStart w:id="0" w:name="_GoBack"/>
      <w:bookmarkEnd w:id="0"/>
      <w:r>
        <w:rPr>
          <w:rFonts w:hint="eastAsia" w:ascii="仿宋_GB2312"/>
          <w:color w:val="auto"/>
          <w:szCs w:val="32"/>
          <w:lang w:val="en-US" w:eastAsia="zh-CN"/>
        </w:rPr>
        <w:t>，捕前系务工。曾因犯抢夺罪于2002年6月13日被莆田市城厢区人民法院判处有期徒刑二年，并处罚金人民币一千元，2003年12月14日刑满释放。有前科。现在福建省武夷山监狱三监区（大队）七分监区（中队）服刑。</w:t>
      </w:r>
    </w:p>
    <w:p w14:paraId="30930CB0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eastAsia" w:ascii="仿宋_GB2312"/>
          <w:color w:val="auto"/>
          <w:szCs w:val="32"/>
          <w:lang w:val="en-US" w:eastAsia="zh-CN"/>
        </w:rPr>
      </w:pPr>
      <w:r>
        <w:rPr>
          <w:rFonts w:hint="eastAsia" w:ascii="仿宋_GB2312"/>
          <w:color w:val="auto"/>
          <w:szCs w:val="32"/>
          <w:lang w:val="en-US" w:eastAsia="zh-CN"/>
        </w:rPr>
        <w:t>福建省莆田市涵江区人民法院于2024年2月26日作出（2023）闽0303刑初237号刑事判决，以被告人林碧松犯非法经营罪，判处有期徒刑五年九个月，并处罚金人民币二十万元。判决发生法律效力后，于2024年3月26日交付福建省武夷山监狱执行（刑期自2023年4月12日起至2029年1月11日止）。现属普管级罪犯。</w:t>
      </w:r>
    </w:p>
    <w:p w14:paraId="36FAAEDF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eastAsia" w:ascii="仿宋_GB2312"/>
          <w:color w:val="auto"/>
          <w:szCs w:val="32"/>
          <w:lang w:val="en-US" w:eastAsia="zh-CN"/>
        </w:rPr>
      </w:pPr>
      <w:r>
        <w:rPr>
          <w:rFonts w:hint="eastAsia" w:ascii="仿宋_GB2312"/>
          <w:color w:val="auto"/>
          <w:szCs w:val="32"/>
          <w:lang w:val="en-US" w:eastAsia="zh-CN"/>
        </w:rPr>
        <w:t>该犯</w:t>
      </w:r>
      <w:r>
        <w:rPr>
          <w:rFonts w:hint="eastAsia" w:ascii="仿宋_GB2312"/>
          <w:color w:val="auto"/>
          <w:szCs w:val="32"/>
          <w:lang w:val="zh-CN" w:eastAsia="zh-CN"/>
        </w:rPr>
        <w:t>自入监以来</w:t>
      </w:r>
      <w:r>
        <w:rPr>
          <w:rFonts w:hint="eastAsia" w:ascii="仿宋_GB2312"/>
          <w:color w:val="auto"/>
          <w:szCs w:val="32"/>
          <w:lang w:val="en-US" w:eastAsia="zh-CN"/>
        </w:rPr>
        <w:t>确有悔改表现，具体事实如下：</w:t>
      </w:r>
    </w:p>
    <w:p w14:paraId="5FD4B544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eastAsia" w:ascii="仿宋_GB2312"/>
          <w:color w:val="auto"/>
          <w:szCs w:val="32"/>
          <w:lang w:val="en-US" w:eastAsia="zh-CN"/>
        </w:rPr>
      </w:pPr>
      <w:r>
        <w:rPr>
          <w:rFonts w:hint="eastAsia" w:ascii="仿宋_GB2312"/>
          <w:color w:val="auto"/>
          <w:szCs w:val="32"/>
          <w:lang w:val="en-US" w:eastAsia="zh-CN"/>
        </w:rPr>
        <w:t>认罪悔罪：能服从法院判决，自书认罪悔罪书。</w:t>
      </w:r>
    </w:p>
    <w:p w14:paraId="23AABF35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eastAsia" w:ascii="仿宋_GB2312"/>
          <w:color w:val="auto"/>
          <w:szCs w:val="32"/>
          <w:lang w:val="en-US" w:eastAsia="zh-CN"/>
        </w:rPr>
      </w:pPr>
      <w:r>
        <w:rPr>
          <w:rFonts w:hint="eastAsia" w:ascii="仿宋_GB2312"/>
          <w:color w:val="auto"/>
          <w:szCs w:val="32"/>
          <w:lang w:val="en-US" w:eastAsia="zh-CN"/>
        </w:rPr>
        <w:t>遵守监规</w:t>
      </w:r>
      <w:r>
        <w:rPr>
          <w:rFonts w:hint="eastAsia" w:ascii="仿宋_GB2312"/>
          <w:color w:val="auto"/>
          <w:szCs w:val="32"/>
          <w:lang w:val="zh-CN" w:eastAsia="zh-CN"/>
        </w:rPr>
        <w:t>：</w:t>
      </w:r>
      <w:r>
        <w:rPr>
          <w:rFonts w:hint="eastAsia" w:ascii="仿宋_GB2312"/>
          <w:color w:val="auto"/>
          <w:szCs w:val="32"/>
          <w:lang w:val="en-US" w:eastAsia="zh-CN"/>
        </w:rPr>
        <w:t>能遵守法律法规及监规纪律，接受教育改造。</w:t>
      </w:r>
    </w:p>
    <w:p w14:paraId="60F61BA0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eastAsia" w:ascii="仿宋_GB2312"/>
          <w:color w:val="auto"/>
          <w:szCs w:val="32"/>
          <w:lang w:val="zh-CN" w:eastAsia="zh-CN"/>
        </w:rPr>
      </w:pPr>
      <w:r>
        <w:rPr>
          <w:rFonts w:hint="eastAsia" w:ascii="仿宋_GB2312"/>
          <w:color w:val="auto"/>
          <w:szCs w:val="32"/>
          <w:lang w:val="zh-CN" w:eastAsia="zh-CN"/>
        </w:rPr>
        <w:t>学习情况：能参加</w:t>
      </w:r>
      <w:r>
        <w:rPr>
          <w:rFonts w:hint="eastAsia" w:ascii="仿宋_GB2312"/>
          <w:color w:val="auto"/>
          <w:szCs w:val="32"/>
          <w:lang w:val="en-US" w:eastAsia="zh-CN"/>
        </w:rPr>
        <w:t>思想、文化、职业技术教育</w:t>
      </w:r>
      <w:r>
        <w:rPr>
          <w:rFonts w:hint="eastAsia" w:ascii="仿宋_GB2312"/>
          <w:color w:val="auto"/>
          <w:szCs w:val="32"/>
          <w:lang w:val="zh-CN" w:eastAsia="zh-CN"/>
        </w:rPr>
        <w:t>。</w:t>
      </w:r>
    </w:p>
    <w:p w14:paraId="2F2A698C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eastAsia" w:ascii="仿宋_GB2312"/>
          <w:color w:val="auto"/>
          <w:szCs w:val="32"/>
          <w:lang w:val="zh-CN" w:eastAsia="zh-CN"/>
        </w:rPr>
      </w:pPr>
      <w:r>
        <w:rPr>
          <w:rFonts w:hint="eastAsia" w:ascii="仿宋_GB2312"/>
          <w:color w:val="auto"/>
          <w:szCs w:val="32"/>
          <w:lang w:val="zh-CN" w:eastAsia="zh-CN"/>
        </w:rPr>
        <w:t>劳动改造：能参加劳动，努力完成</w:t>
      </w:r>
      <w:r>
        <w:rPr>
          <w:rFonts w:hint="eastAsia" w:ascii="仿宋_GB2312"/>
          <w:color w:val="auto"/>
          <w:szCs w:val="32"/>
          <w:lang w:val="en-US" w:eastAsia="zh-CN"/>
        </w:rPr>
        <w:t>劳动</w:t>
      </w:r>
      <w:r>
        <w:rPr>
          <w:rFonts w:hint="eastAsia" w:ascii="仿宋_GB2312"/>
          <w:color w:val="auto"/>
          <w:szCs w:val="32"/>
          <w:lang w:val="zh-CN" w:eastAsia="zh-CN"/>
        </w:rPr>
        <w:t>任务。</w:t>
      </w:r>
    </w:p>
    <w:p w14:paraId="3D47A7B7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eastAsia" w:ascii="仿宋_GB2312"/>
          <w:color w:val="auto"/>
          <w:szCs w:val="32"/>
          <w:lang w:val="zh-CN" w:eastAsia="zh-CN"/>
        </w:rPr>
      </w:pPr>
      <w:r>
        <w:rPr>
          <w:rFonts w:hint="eastAsia" w:ascii="仿宋_GB2312"/>
          <w:color w:val="auto"/>
          <w:szCs w:val="32"/>
          <w:lang w:val="zh-CN" w:eastAsia="zh-CN"/>
        </w:rPr>
        <w:t>奖惩情况：该犯考核期2024年3月</w:t>
      </w:r>
      <w:r>
        <w:rPr>
          <w:rFonts w:hint="eastAsia" w:ascii="仿宋_GB2312"/>
          <w:color w:val="auto"/>
          <w:szCs w:val="32"/>
          <w:lang w:val="en-US" w:eastAsia="zh-CN"/>
        </w:rPr>
        <w:t>26日</w:t>
      </w:r>
      <w:r>
        <w:rPr>
          <w:rFonts w:hint="eastAsia" w:ascii="仿宋_GB2312"/>
          <w:color w:val="auto"/>
          <w:szCs w:val="32"/>
          <w:lang w:val="zh-CN" w:eastAsia="zh-CN"/>
        </w:rPr>
        <w:t>至2025年12月累计获考核积分1945分，表扬3次。考核期内无违规扣分。</w:t>
      </w:r>
    </w:p>
    <w:p w14:paraId="34CFB01D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default" w:ascii="仿宋_GB2312"/>
          <w:color w:val="auto"/>
          <w:szCs w:val="32"/>
          <w:lang w:val="en-US" w:eastAsia="zh-CN"/>
        </w:rPr>
      </w:pPr>
      <w:r>
        <w:rPr>
          <w:rFonts w:hint="eastAsia" w:ascii="仿宋_GB2312"/>
          <w:color w:val="auto"/>
          <w:szCs w:val="32"/>
          <w:lang w:val="zh-CN" w:eastAsia="zh-CN"/>
        </w:rPr>
        <w:t>该犯原判财产性判项已履行人民币2600元，其中本次提请向福建省莆田市涵江区人民法院缴纳罚金人民币</w:t>
      </w:r>
      <w:r>
        <w:rPr>
          <w:rFonts w:hint="eastAsia" w:ascii="仿宋_GB2312"/>
          <w:color w:val="auto"/>
          <w:szCs w:val="32"/>
          <w:lang w:val="en-US" w:eastAsia="zh-CN"/>
        </w:rPr>
        <w:t>2600</w:t>
      </w:r>
      <w:r>
        <w:rPr>
          <w:rFonts w:hint="eastAsia" w:ascii="仿宋_GB2312"/>
          <w:color w:val="auto"/>
          <w:szCs w:val="32"/>
          <w:lang w:val="zh-CN" w:eastAsia="zh-CN"/>
        </w:rPr>
        <w:t>元。该犯考核期消费总额人民币3941.11元,月均消费人民币187.</w:t>
      </w:r>
      <w:r>
        <w:rPr>
          <w:rFonts w:hint="eastAsia" w:ascii="仿宋_GB2312"/>
          <w:color w:val="auto"/>
          <w:szCs w:val="32"/>
          <w:lang w:val="en-US" w:eastAsia="zh-CN"/>
        </w:rPr>
        <w:t>6</w:t>
      </w:r>
      <w:r>
        <w:rPr>
          <w:rFonts w:hint="eastAsia" w:ascii="仿宋_GB2312"/>
          <w:color w:val="auto"/>
          <w:szCs w:val="32"/>
          <w:lang w:val="zh-CN" w:eastAsia="zh-CN"/>
        </w:rPr>
        <w:t>7元，账户可用余额人民币637.08元。</w:t>
      </w:r>
      <w:r>
        <w:rPr>
          <w:rFonts w:hint="eastAsia" w:ascii="仿宋_GB2312"/>
          <w:color w:val="auto"/>
          <w:szCs w:val="32"/>
          <w:lang w:val="en-US" w:eastAsia="zh-CN"/>
        </w:rPr>
        <w:t xml:space="preserve"> </w:t>
      </w:r>
    </w:p>
    <w:p w14:paraId="563058D0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eastAsia" w:ascii="仿宋_GB2312"/>
          <w:color w:val="auto"/>
          <w:szCs w:val="32"/>
          <w:lang w:val="en-US" w:eastAsia="zh-CN"/>
        </w:rPr>
      </w:pPr>
      <w:r>
        <w:rPr>
          <w:rFonts w:hint="eastAsia" w:ascii="仿宋_GB2312"/>
          <w:color w:val="auto"/>
          <w:szCs w:val="32"/>
          <w:lang w:val="en-US" w:eastAsia="zh-CN"/>
        </w:rPr>
        <w:t>该犯原判财产性判项义务履行金额未达到个人应履行总额30％。因此提请减刑幅度扣减三个月。</w:t>
      </w:r>
    </w:p>
    <w:p w14:paraId="61767563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本案于2026年3月13日至2026年3月19日在狱内公示未收到不同意见。</w:t>
      </w:r>
    </w:p>
    <w:p w14:paraId="7E7FA7BE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eastAsia" w:ascii="仿宋_GB2312"/>
          <w:color w:val="auto"/>
          <w:szCs w:val="32"/>
          <w:lang w:val="en-US" w:eastAsia="zh-CN"/>
        </w:rPr>
      </w:pPr>
      <w:r>
        <w:rPr>
          <w:rFonts w:hint="eastAsia" w:ascii="仿宋_GB2312"/>
          <w:color w:val="auto"/>
          <w:szCs w:val="32"/>
          <w:lang w:val="en-US" w:eastAsia="zh-CN"/>
        </w:rPr>
        <w:t>因此，依照《中华人民共和国刑法》第七十八条、第七十九条《中华人民共和国刑事诉讼法》第二百七十三条第二款、《中华人民共和国监狱法》第二十九条的规定，建议对罪犯林碧松予以减刑三个月。特提请你院审理裁定。</w:t>
      </w:r>
    </w:p>
    <w:p w14:paraId="1421EEFF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right="-48" w:rightChars="-15" w:firstLine="640" w:firstLineChars="200"/>
        <w:jc w:val="both"/>
        <w:textAlignment w:val="auto"/>
        <w:rPr>
          <w:color w:val="auto"/>
          <w:szCs w:val="32"/>
        </w:rPr>
      </w:pPr>
      <w:r>
        <w:rPr>
          <w:rFonts w:hint="eastAsia"/>
          <w:color w:val="auto"/>
          <w:szCs w:val="32"/>
        </w:rPr>
        <w:t>此致</w:t>
      </w:r>
    </w:p>
    <w:p w14:paraId="1EE35E2D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0" w:leftChars="0" w:right="-48" w:rightChars="-15" w:firstLine="0" w:firstLineChars="0"/>
        <w:jc w:val="both"/>
        <w:textAlignment w:val="auto"/>
        <w:rPr>
          <w:color w:val="auto"/>
          <w:szCs w:val="32"/>
        </w:rPr>
      </w:pPr>
      <w:r>
        <w:rPr>
          <w:rFonts w:hint="eastAsia"/>
          <w:color w:val="auto"/>
          <w:szCs w:val="32"/>
        </w:rPr>
        <w:t>福建省</w:t>
      </w:r>
      <w:r>
        <w:rPr>
          <w:rFonts w:hint="eastAsia"/>
          <w:color w:val="auto"/>
          <w:szCs w:val="32"/>
          <w:lang w:eastAsia="zh-CN"/>
        </w:rPr>
        <w:t>南平</w:t>
      </w:r>
      <w:r>
        <w:rPr>
          <w:rFonts w:hint="eastAsia"/>
          <w:color w:val="auto"/>
          <w:szCs w:val="32"/>
        </w:rPr>
        <w:t>市中级人民法院</w:t>
      </w:r>
    </w:p>
    <w:p w14:paraId="5350944D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firstLine="0" w:firstLineChars="0"/>
        <w:jc w:val="both"/>
        <w:textAlignment w:val="auto"/>
        <w:rPr>
          <w:rFonts w:hint="eastAsia" w:cs="仿宋_GB2312"/>
          <w:color w:val="auto"/>
          <w:szCs w:val="32"/>
        </w:rPr>
      </w:pPr>
    </w:p>
    <w:p w14:paraId="19344CF2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firstLine="0" w:firstLineChars="0"/>
        <w:jc w:val="both"/>
        <w:textAlignment w:val="auto"/>
        <w:rPr>
          <w:rFonts w:cs="仿宋_GB2312"/>
          <w:color w:val="auto"/>
          <w:szCs w:val="32"/>
        </w:rPr>
      </w:pPr>
      <w:r>
        <w:rPr>
          <w:rFonts w:hint="eastAsia" w:cs="仿宋_GB2312"/>
          <w:color w:val="auto"/>
          <w:szCs w:val="32"/>
        </w:rPr>
        <w:t>附件：⒈罪犯</w:t>
      </w:r>
      <w:r>
        <w:rPr>
          <w:rFonts w:hint="eastAsia" w:cs="仿宋_GB2312"/>
          <w:color w:val="auto"/>
          <w:szCs w:val="32"/>
          <w:lang w:eastAsia="zh-CN"/>
        </w:rPr>
        <w:t>林碧松</w:t>
      </w:r>
      <w:r>
        <w:rPr>
          <w:rFonts w:hint="eastAsia" w:cs="仿宋_GB2312"/>
          <w:color w:val="auto"/>
          <w:szCs w:val="32"/>
        </w:rPr>
        <w:t>卷宗</w:t>
      </w:r>
      <w:r>
        <w:rPr>
          <w:rFonts w:hint="eastAsia" w:cs="仿宋_GB2312"/>
          <w:color w:val="auto"/>
          <w:szCs w:val="32"/>
          <w:lang w:val="en-US" w:eastAsia="zh-CN"/>
        </w:rPr>
        <w:t>二</w:t>
      </w:r>
      <w:r>
        <w:rPr>
          <w:rFonts w:hint="eastAsia" w:cs="仿宋_GB2312"/>
          <w:color w:val="auto"/>
          <w:szCs w:val="32"/>
        </w:rPr>
        <w:t>册</w:t>
      </w:r>
    </w:p>
    <w:p w14:paraId="0D19191A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-48" w:rightChars="-15" w:firstLine="960" w:firstLineChars="300"/>
        <w:jc w:val="both"/>
        <w:textAlignment w:val="auto"/>
        <w:rPr>
          <w:rFonts w:cs="仿宋_GB2312"/>
          <w:color w:val="auto"/>
          <w:szCs w:val="32"/>
        </w:rPr>
      </w:pPr>
      <w:r>
        <w:rPr>
          <w:rFonts w:hint="eastAsia" w:cs="仿宋_GB2312"/>
          <w:color w:val="auto"/>
          <w:szCs w:val="32"/>
        </w:rPr>
        <w:t>⒉减刑建议书</w:t>
      </w:r>
      <w:r>
        <w:rPr>
          <w:rFonts w:hint="eastAsia" w:cs="仿宋_GB2312"/>
          <w:color w:val="auto"/>
          <w:szCs w:val="32"/>
          <w:lang w:val="en-US" w:eastAsia="zh-CN"/>
        </w:rPr>
        <w:t>五</w:t>
      </w:r>
      <w:r>
        <w:rPr>
          <w:rFonts w:hint="eastAsia" w:cs="仿宋_GB2312"/>
          <w:color w:val="auto"/>
          <w:szCs w:val="32"/>
        </w:rPr>
        <w:t>份</w:t>
      </w:r>
    </w:p>
    <w:p w14:paraId="1F0D14F2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-48" w:rightChars="-15"/>
        <w:jc w:val="both"/>
        <w:textAlignment w:val="auto"/>
        <w:rPr>
          <w:rFonts w:hint="eastAsia"/>
          <w:color w:val="FF0000"/>
          <w:szCs w:val="32"/>
        </w:rPr>
      </w:pPr>
    </w:p>
    <w:p w14:paraId="7BE5D5D5">
      <w:pPr>
        <w:pStyle w:val="2"/>
        <w:spacing w:line="430" w:lineRule="exact"/>
        <w:ind w:right="1280" w:rightChars="400"/>
        <w:jc w:val="righ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福建省武夷山监狱</w:t>
      </w:r>
    </w:p>
    <w:p w14:paraId="17C91570">
      <w:pPr>
        <w:pStyle w:val="2"/>
        <w:spacing w:line="430" w:lineRule="exact"/>
        <w:ind w:right="1280" w:rightChars="400"/>
        <w:jc w:val="righ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2026年3月23日</w:t>
      </w:r>
    </w:p>
    <w:p w14:paraId="3679AFDF">
      <w:pPr>
        <w:rPr>
          <w:rFonts w:hint="eastAsia" w:ascii="仿宋_GB2312" w:hAnsi="仿宋_GB2312" w:cs="仿宋_GB2312"/>
          <w:bCs/>
          <w:color w:val="FF0000"/>
          <w:szCs w:val="32"/>
          <w:lang w:val="en-US" w:eastAsia="zh-CN"/>
        </w:rPr>
      </w:pPr>
    </w:p>
    <w:sectPr>
      <w:pgSz w:w="11906" w:h="16838"/>
      <w:pgMar w:top="1440" w:right="1701" w:bottom="1440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方正舒体"/>
    <w:panose1 w:val="02000000000000000000"/>
    <w:charset w:val="86"/>
    <w:family w:val="script"/>
    <w:pitch w:val="default"/>
    <w:sig w:usb0="00000000" w:usb1="00000000" w:usb2="00000012" w:usb3="00000000" w:csb0="00040001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BE25B2F9">
    <w:panose1 w:val="0201060103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2F34B8"/>
    <w:rsid w:val="00BF0BDF"/>
    <w:rsid w:val="01EF2FDB"/>
    <w:rsid w:val="021603BA"/>
    <w:rsid w:val="025F446A"/>
    <w:rsid w:val="02C4110C"/>
    <w:rsid w:val="034E1DDB"/>
    <w:rsid w:val="035A2D1E"/>
    <w:rsid w:val="04A95F00"/>
    <w:rsid w:val="055473F7"/>
    <w:rsid w:val="061314EB"/>
    <w:rsid w:val="070E5282"/>
    <w:rsid w:val="090A12E5"/>
    <w:rsid w:val="091308EF"/>
    <w:rsid w:val="09C074AE"/>
    <w:rsid w:val="0B3A7437"/>
    <w:rsid w:val="0E534107"/>
    <w:rsid w:val="0E916AB6"/>
    <w:rsid w:val="0F1967FF"/>
    <w:rsid w:val="10D91728"/>
    <w:rsid w:val="1130208C"/>
    <w:rsid w:val="121E784D"/>
    <w:rsid w:val="130754F4"/>
    <w:rsid w:val="131D7AC0"/>
    <w:rsid w:val="1328680A"/>
    <w:rsid w:val="146A1737"/>
    <w:rsid w:val="16262FC8"/>
    <w:rsid w:val="176E55AD"/>
    <w:rsid w:val="17FF29C4"/>
    <w:rsid w:val="185152B4"/>
    <w:rsid w:val="18AD0EC0"/>
    <w:rsid w:val="18B67417"/>
    <w:rsid w:val="18CA7E99"/>
    <w:rsid w:val="199913D8"/>
    <w:rsid w:val="1BF74E3B"/>
    <w:rsid w:val="1D0138A9"/>
    <w:rsid w:val="1D1849A2"/>
    <w:rsid w:val="1F7D6896"/>
    <w:rsid w:val="1FC3632C"/>
    <w:rsid w:val="205939D3"/>
    <w:rsid w:val="20EB04BB"/>
    <w:rsid w:val="21BF6D39"/>
    <w:rsid w:val="22930C2E"/>
    <w:rsid w:val="22FD5EBE"/>
    <w:rsid w:val="255B24C1"/>
    <w:rsid w:val="25A9735D"/>
    <w:rsid w:val="288A51D6"/>
    <w:rsid w:val="288B1C56"/>
    <w:rsid w:val="294A5A72"/>
    <w:rsid w:val="2B115D6A"/>
    <w:rsid w:val="2B831523"/>
    <w:rsid w:val="2C710448"/>
    <w:rsid w:val="2DD41768"/>
    <w:rsid w:val="329A2DA9"/>
    <w:rsid w:val="32D27C54"/>
    <w:rsid w:val="32D35045"/>
    <w:rsid w:val="33B3413D"/>
    <w:rsid w:val="34403B11"/>
    <w:rsid w:val="37580F73"/>
    <w:rsid w:val="37A30ED5"/>
    <w:rsid w:val="382819FC"/>
    <w:rsid w:val="391C7E91"/>
    <w:rsid w:val="39872B5B"/>
    <w:rsid w:val="3D504F9F"/>
    <w:rsid w:val="3D951EBF"/>
    <w:rsid w:val="3EFF4B42"/>
    <w:rsid w:val="3FAD705E"/>
    <w:rsid w:val="40E308CC"/>
    <w:rsid w:val="410039E0"/>
    <w:rsid w:val="41224B94"/>
    <w:rsid w:val="41317A42"/>
    <w:rsid w:val="41470195"/>
    <w:rsid w:val="4164611B"/>
    <w:rsid w:val="41686DD8"/>
    <w:rsid w:val="42160270"/>
    <w:rsid w:val="43E333E6"/>
    <w:rsid w:val="43EF66F2"/>
    <w:rsid w:val="44EA6BF9"/>
    <w:rsid w:val="45140257"/>
    <w:rsid w:val="458F4601"/>
    <w:rsid w:val="45BC328C"/>
    <w:rsid w:val="45ED12D7"/>
    <w:rsid w:val="46A75EC1"/>
    <w:rsid w:val="47DD69CB"/>
    <w:rsid w:val="482360E6"/>
    <w:rsid w:val="48DB22F1"/>
    <w:rsid w:val="4A9E5A48"/>
    <w:rsid w:val="4B2A4DD4"/>
    <w:rsid w:val="4C814F09"/>
    <w:rsid w:val="4CEF24E9"/>
    <w:rsid w:val="4E300605"/>
    <w:rsid w:val="4EFF8037"/>
    <w:rsid w:val="4FA90067"/>
    <w:rsid w:val="5014648E"/>
    <w:rsid w:val="508B2D41"/>
    <w:rsid w:val="50F73C9C"/>
    <w:rsid w:val="519A4B8F"/>
    <w:rsid w:val="5208355C"/>
    <w:rsid w:val="52A41AF3"/>
    <w:rsid w:val="5369738E"/>
    <w:rsid w:val="54806CA9"/>
    <w:rsid w:val="56D94B8C"/>
    <w:rsid w:val="57155374"/>
    <w:rsid w:val="58D35E33"/>
    <w:rsid w:val="58F6250C"/>
    <w:rsid w:val="59690121"/>
    <w:rsid w:val="59CC2EEC"/>
    <w:rsid w:val="5A0F49E8"/>
    <w:rsid w:val="5AC343A4"/>
    <w:rsid w:val="5AEE12F1"/>
    <w:rsid w:val="5BBA741D"/>
    <w:rsid w:val="5F754860"/>
    <w:rsid w:val="5FF31DE5"/>
    <w:rsid w:val="5FFE9FAC"/>
    <w:rsid w:val="601F50A7"/>
    <w:rsid w:val="60A13C15"/>
    <w:rsid w:val="60CC01EA"/>
    <w:rsid w:val="61397298"/>
    <w:rsid w:val="628E21C9"/>
    <w:rsid w:val="6348615A"/>
    <w:rsid w:val="63BB0F7E"/>
    <w:rsid w:val="63FC60F5"/>
    <w:rsid w:val="643A0DDD"/>
    <w:rsid w:val="645B0CD4"/>
    <w:rsid w:val="65697FFC"/>
    <w:rsid w:val="662F5B2C"/>
    <w:rsid w:val="66E509F3"/>
    <w:rsid w:val="671A3EE4"/>
    <w:rsid w:val="695826C2"/>
    <w:rsid w:val="6A2D0637"/>
    <w:rsid w:val="6BC617E1"/>
    <w:rsid w:val="6D045E2B"/>
    <w:rsid w:val="6D612BB2"/>
    <w:rsid w:val="6DC55BE1"/>
    <w:rsid w:val="6F0B4DCC"/>
    <w:rsid w:val="6F343EB5"/>
    <w:rsid w:val="6F3E7AF8"/>
    <w:rsid w:val="6F556028"/>
    <w:rsid w:val="6FE44963"/>
    <w:rsid w:val="7056370F"/>
    <w:rsid w:val="70594F3E"/>
    <w:rsid w:val="713457BF"/>
    <w:rsid w:val="718C19F0"/>
    <w:rsid w:val="72137F55"/>
    <w:rsid w:val="73552B7E"/>
    <w:rsid w:val="73E25622"/>
    <w:rsid w:val="767B492B"/>
    <w:rsid w:val="76B16D66"/>
    <w:rsid w:val="77D71891"/>
    <w:rsid w:val="785A168A"/>
    <w:rsid w:val="78D244C8"/>
    <w:rsid w:val="7AE86F73"/>
    <w:rsid w:val="7B6F31F3"/>
    <w:rsid w:val="7C350B5C"/>
    <w:rsid w:val="7C6C62A2"/>
    <w:rsid w:val="7E2E01B3"/>
    <w:rsid w:val="7E4B70A1"/>
    <w:rsid w:val="7EC0501F"/>
    <w:rsid w:val="7F1337E5"/>
    <w:rsid w:val="9CBFC8ED"/>
    <w:rsid w:val="DFE3E9A9"/>
    <w:rsid w:val="F71F6264"/>
    <w:rsid w:val="FEE9F412"/>
    <w:rsid w:val="FF3D7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99"/>
  </w:style>
  <w:style w:type="paragraph" w:customStyle="1" w:styleId="5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767</Words>
  <Characters>872</Characters>
  <Lines>0</Lines>
  <Paragraphs>0</Paragraphs>
  <TotalTime>0</TotalTime>
  <ScaleCrop>false</ScaleCrop>
  <LinksUpToDate>false</LinksUpToDate>
  <CharactersWithSpaces>879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2014-10-31T20:08:00Z</dcterms:created>
  <dc:creator>Administrator</dc:creator>
  <cp:lastModifiedBy>miny</cp:lastModifiedBy>
  <cp:lastPrinted>2026-01-08T02:21:00Z</cp:lastPrinted>
  <dcterms:modified xsi:type="dcterms:W3CDTF">2026-03-22T12:58:21Z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142FCB07D9E12405140541692305C9E9</vt:lpwstr>
  </property>
  <property fmtid="{D5CDD505-2E9C-101B-9397-08002B2CF9AE}" pid="4" name="KSOTemplateDocerSaveRecord">
    <vt:lpwstr>eyJoZGlkIjoiYzBjZTc2MzViNDNhZTJiODIyMGNmMmZmNjk3NDA2YTMiLCJ1c2VySWQiOiIxMDQ0OTgwOTcxIn0=</vt:lpwstr>
  </property>
</Properties>
</file>