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spacing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spacing w:beforeLines="0" w:afterLines="0" w:line="430" w:lineRule="exact"/>
        <w:ind w:left="640" w:right="320" w:firstLine="0" w:firstLineChars="0"/>
        <w:jc w:val="right"/>
        <w:rPr>
          <w:rFonts w:hint="eastAsia" w:ascii="仿宋_GB2312"/>
          <w:b/>
          <w:color w:val="auto"/>
          <w:sz w:val="28"/>
          <w:szCs w:val="24"/>
        </w:rPr>
      </w:pPr>
      <w:r>
        <w:rPr>
          <w:rFonts w:hint="default" w:ascii="楷体_GB2312" w:eastAsia="楷体_GB2312" w:cs="楷体_GB2312"/>
          <w:color w:val="auto"/>
          <w:sz w:val="32"/>
          <w:szCs w:val="32"/>
        </w:rPr>
        <w:t>〔</w:t>
      </w:r>
      <w:r>
        <w:rPr>
          <w:rFonts w:hint="default" w:eastAsia="楷体_GB2312" w:cs="楷体_GB2312"/>
          <w:color w:val="auto"/>
          <w:sz w:val="32"/>
          <w:szCs w:val="32"/>
        </w:rPr>
        <w:t>20</w:t>
      </w:r>
      <w:r>
        <w:rPr>
          <w:rFonts w:hint="default" w:ascii="楷体_GB2312" w:eastAsia="楷体_GB2312"/>
          <w:color w:val="auto"/>
          <w:sz w:val="32"/>
          <w:szCs w:val="24"/>
        </w:rPr>
        <w:t>26</w:t>
      </w:r>
      <w:r>
        <w:rPr>
          <w:rFonts w:hint="default" w:ascii="楷体_GB2312" w:eastAsia="楷体_GB2312" w:cs="楷体_GB2312"/>
          <w:color w:val="auto"/>
          <w:sz w:val="32"/>
          <w:szCs w:val="32"/>
        </w:rPr>
        <w:t>〕闽武狱减字第</w:t>
      </w:r>
      <w:r>
        <w:rPr>
          <w:rFonts w:hint="default" w:ascii="楷体_GB2312" w:eastAsia="楷体_GB2312"/>
          <w:color w:val="auto"/>
          <w:sz w:val="32"/>
          <w:szCs w:val="24"/>
        </w:rPr>
        <w:t>20</w:t>
      </w:r>
      <w:r>
        <w:rPr>
          <w:rFonts w:hint="eastAsia" w:ascii="楷体_GB2312" w:eastAsia="楷体_GB2312"/>
          <w:color w:val="auto"/>
          <w:sz w:val="32"/>
          <w:szCs w:val="24"/>
          <w:lang w:val="en-US" w:eastAsia="zh-CN"/>
        </w:rPr>
        <w:t>5</w:t>
      </w:r>
      <w:r>
        <w:rPr>
          <w:rFonts w:hint="default" w:ascii="楷体_GB2312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eastAsia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陈训杰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1987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14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eastAsia="zh-CN"/>
        </w:rPr>
        <w:t>初中文化，住福建省福清市海口镇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。</w:t>
      </w:r>
      <w:r>
        <w:rPr>
          <w:rFonts w:hint="eastAsia" w:ascii="仿宋_GB2312"/>
          <w:color w:val="auto"/>
          <w:szCs w:val="32"/>
        </w:rPr>
        <w:t>捕前系</w:t>
      </w:r>
      <w:r>
        <w:rPr>
          <w:rFonts w:hint="eastAsia" w:ascii="仿宋_GB2312"/>
          <w:color w:val="auto"/>
          <w:szCs w:val="32"/>
          <w:lang w:eastAsia="zh-CN"/>
        </w:rPr>
        <w:t>无固定职业</w:t>
      </w:r>
      <w:r>
        <w:rPr>
          <w:rFonts w:hint="eastAsia" w:ascii="仿宋_GB2312"/>
          <w:color w:val="auto"/>
          <w:szCs w:val="32"/>
          <w:lang w:val="en-US" w:eastAsia="zh-CN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现在福建省武夷山监狱二监区（大队）五分监区（中队）服刑。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eastAsia="zh-CN"/>
        </w:rPr>
        <w:t>福建省福清市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2023年4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25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eastAsia="zh-CN"/>
        </w:rPr>
        <w:t>闽</w:t>
      </w:r>
      <w:r>
        <w:rPr>
          <w:rFonts w:hint="eastAsia" w:ascii="仿宋_GB2312"/>
          <w:color w:val="auto"/>
          <w:szCs w:val="32"/>
          <w:lang w:val="en-US" w:eastAsia="zh-CN"/>
        </w:rPr>
        <w:t>0181刑初379号刑事判决，</w:t>
      </w:r>
      <w:r>
        <w:rPr>
          <w:rFonts w:hint="eastAsia" w:ascii="仿宋_GB2312"/>
          <w:color w:val="auto"/>
          <w:szCs w:val="32"/>
        </w:rPr>
        <w:t>以被告人</w:t>
      </w:r>
      <w:r>
        <w:rPr>
          <w:rFonts w:hint="eastAsia" w:ascii="仿宋_GB2312"/>
          <w:color w:val="auto"/>
          <w:szCs w:val="32"/>
          <w:lang w:eastAsia="zh-CN"/>
        </w:rPr>
        <w:t>陈训杰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开设赌场罪</w:t>
      </w:r>
      <w:r>
        <w:rPr>
          <w:rFonts w:hint="eastAsia" w:ascii="仿宋_GB2312"/>
          <w:color w:val="auto"/>
          <w:szCs w:val="32"/>
        </w:rPr>
        <w:t>，判处有期徒刑</w:t>
      </w:r>
      <w:r>
        <w:rPr>
          <w:rFonts w:hint="eastAsia" w:ascii="仿宋_GB2312"/>
          <w:color w:val="auto"/>
          <w:szCs w:val="32"/>
          <w:lang w:eastAsia="zh-CN"/>
        </w:rPr>
        <w:t>三年五个月，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并处罚金30000元。继续追缴被告人陈训杰的违法所得170000元，依法予以没收，上缴国库；未随案移送的被告人陈训杰退出的违法所得50000元，依法予以没收，上缴国库，由公安机关负责处理。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28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27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Times New Roman"/>
          <w:color w:val="auto"/>
          <w:spacing w:val="-8"/>
          <w:sz w:val="32"/>
          <w:szCs w:val="32"/>
          <w:lang w:eastAsia="zh-CN"/>
        </w:rPr>
        <w:t>能</w:t>
      </w:r>
      <w:r>
        <w:rPr>
          <w:rFonts w:hint="eastAsia" w:ascii="仿宋_GB2312" w:hAnsi="仿宋" w:cs="宋体"/>
          <w:color w:val="auto"/>
          <w:sz w:val="32"/>
          <w:szCs w:val="32"/>
          <w:lang w:val="zh-CN"/>
        </w:rPr>
        <w:t>遵守法律法规及监规纪律，接受教育改造</w:t>
      </w:r>
      <w:r>
        <w:rPr>
          <w:rFonts w:hint="eastAsia" w:ascii="仿宋_GB2312" w:hAnsi="仿宋"/>
          <w:color w:val="auto"/>
          <w:sz w:val="32"/>
          <w:szCs w:val="24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5"/>
        <w:autoSpaceDE w:val="0"/>
        <w:autoSpaceDN w:val="0"/>
        <w:adjustRightInd w:val="0"/>
        <w:spacing w:beforeLines="0" w:afterLines="0" w:line="430" w:lineRule="exact"/>
        <w:ind w:firstLine="640"/>
        <w:rPr>
          <w:rFonts w:hint="eastAsia" w:ascii="仿宋_GB2312" w:hAnsi="仿宋"/>
          <w:color w:val="auto"/>
          <w:kern w:val="2"/>
          <w:sz w:val="32"/>
          <w:szCs w:val="24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该犯考核期2023年5月26日起至2026年1月累计获考核积分3119.7分，表扬5次；考核期内无违规扣分。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jc w:val="both"/>
        <w:textAlignment w:val="auto"/>
        <w:rPr>
          <w:rFonts w:hint="eastAsia"/>
          <w:color w:val="0000FF"/>
          <w:szCs w:val="32"/>
          <w:lang w:val="en-US" w:eastAsia="zh-CN"/>
        </w:rPr>
      </w:pPr>
      <w:r>
        <w:rPr>
          <w:rFonts w:hint="eastAsia"/>
          <w:color w:val="auto"/>
          <w:szCs w:val="32"/>
          <w:lang w:val="en-US" w:eastAsia="zh-CN"/>
        </w:rPr>
        <w:t>该犯原判财产性判项已履行71000元。本次考核期前已退出违法所得50000元；本次考核期内于2025年12月4日由家属向福建省福清市人民法院缴纳21000元。该犯考核期内消费总额8352.29元，月均消费261.01元，账户可用余额742.24元。福清市人民法院执行局于2025年7月11日函复载明：本院执行过程中未发现陈训杰有其他可供执行的财产，亦未发现被执行人存在隐瞒、藏匿、转移财产的行为，于2023年12月18日以终结本次执行程序结案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jc w:val="both"/>
        <w:textAlignment w:val="auto"/>
        <w:rPr>
          <w:rFonts w:hint="eastAsia"/>
          <w:color w:val="0000FF"/>
          <w:szCs w:val="32"/>
          <w:lang w:val="en-US" w:eastAsia="zh-CN"/>
        </w:rPr>
      </w:pPr>
      <w:r>
        <w:rPr>
          <w:rFonts w:hint="eastAsia"/>
          <w:color w:val="auto"/>
          <w:szCs w:val="32"/>
          <w:lang w:val="en-US" w:eastAsia="zh-CN"/>
        </w:rPr>
        <w:t>该犯财产性判项义务履行金额未达到其个人应履行总额30%，因此提请减刑幅度扣减三个月。</w:t>
      </w:r>
    </w:p>
    <w:p>
      <w:pPr>
        <w:spacing w:line="430" w:lineRule="exact"/>
        <w:ind w:firstLine="640" w:firstLineChars="200"/>
        <w:rPr>
          <w:color w:val="auto"/>
          <w:szCs w:val="32"/>
          <w:u w:val="single"/>
        </w:rPr>
      </w:pP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 xml:space="preserve">本案于2026年4月11日至2026年4月17日在狱内公示未收到不同意见。  </w:t>
      </w:r>
      <w:r>
        <w:rPr>
          <w:rFonts w:hint="eastAsia"/>
          <w:color w:val="auto"/>
          <w:szCs w:val="32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</w:t>
      </w: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>依照《中华人民共和国刑法》第七十八条、第七十九条，《中华人民共和国刑事诉讼法》第二百七十三条第二款，《中华人民共和国监狱法》第二十九条的规定，</w:t>
      </w:r>
      <w:r>
        <w:rPr>
          <w:rFonts w:hint="eastAsia" w:ascii="仿宋_GB2312" w:hAnsi="仿宋_GB2312" w:cs="仿宋_GB2312"/>
          <w:color w:val="auto"/>
          <w:szCs w:val="32"/>
        </w:rPr>
        <w:t>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陈训杰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eastAsia="zh-CN"/>
        </w:rPr>
        <w:t>陈训杰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福建省武夷山监狱</w:t>
      </w: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2026年4月20日</w:t>
      </w:r>
    </w:p>
    <w:p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40199"/>
    <w:rsid w:val="0015418B"/>
    <w:rsid w:val="01496999"/>
    <w:rsid w:val="01A33BDA"/>
    <w:rsid w:val="025B7C72"/>
    <w:rsid w:val="02DD6241"/>
    <w:rsid w:val="038E73DB"/>
    <w:rsid w:val="03C17B39"/>
    <w:rsid w:val="04806259"/>
    <w:rsid w:val="057D1D5E"/>
    <w:rsid w:val="05B8531C"/>
    <w:rsid w:val="061D19B9"/>
    <w:rsid w:val="07731B4A"/>
    <w:rsid w:val="08946DBB"/>
    <w:rsid w:val="08E5103D"/>
    <w:rsid w:val="0BFD2329"/>
    <w:rsid w:val="0D492BD7"/>
    <w:rsid w:val="0E0A6707"/>
    <w:rsid w:val="0E7813F6"/>
    <w:rsid w:val="0F7D66BF"/>
    <w:rsid w:val="0FF57E8D"/>
    <w:rsid w:val="111F62D9"/>
    <w:rsid w:val="122A7AEF"/>
    <w:rsid w:val="136F0C7E"/>
    <w:rsid w:val="13707E5A"/>
    <w:rsid w:val="14FFF1B7"/>
    <w:rsid w:val="157FFDD0"/>
    <w:rsid w:val="15A27676"/>
    <w:rsid w:val="15BD362F"/>
    <w:rsid w:val="17462BD1"/>
    <w:rsid w:val="183E327A"/>
    <w:rsid w:val="18D930E3"/>
    <w:rsid w:val="18ED57FA"/>
    <w:rsid w:val="193A5087"/>
    <w:rsid w:val="198D3C27"/>
    <w:rsid w:val="19DC6CCB"/>
    <w:rsid w:val="1AA36E08"/>
    <w:rsid w:val="1B8B3D98"/>
    <w:rsid w:val="1BC6480C"/>
    <w:rsid w:val="1C5F19D6"/>
    <w:rsid w:val="1D59380A"/>
    <w:rsid w:val="1E036D00"/>
    <w:rsid w:val="1E3D0935"/>
    <w:rsid w:val="1EED5125"/>
    <w:rsid w:val="204C4020"/>
    <w:rsid w:val="214749EA"/>
    <w:rsid w:val="235477B7"/>
    <w:rsid w:val="235E6F4D"/>
    <w:rsid w:val="24BD1E88"/>
    <w:rsid w:val="257A0582"/>
    <w:rsid w:val="264F4C54"/>
    <w:rsid w:val="26C16A39"/>
    <w:rsid w:val="26C91A10"/>
    <w:rsid w:val="26DD354F"/>
    <w:rsid w:val="26DE6EA7"/>
    <w:rsid w:val="28C56809"/>
    <w:rsid w:val="29191F58"/>
    <w:rsid w:val="295052B4"/>
    <w:rsid w:val="2A1E5908"/>
    <w:rsid w:val="2D4A4E65"/>
    <w:rsid w:val="2DEE7C53"/>
    <w:rsid w:val="2DFD2277"/>
    <w:rsid w:val="2E68401D"/>
    <w:rsid w:val="2E801DA1"/>
    <w:rsid w:val="2E9146C6"/>
    <w:rsid w:val="2F2F7E25"/>
    <w:rsid w:val="2FEC562B"/>
    <w:rsid w:val="2FEDD0F3"/>
    <w:rsid w:val="30F30801"/>
    <w:rsid w:val="31901955"/>
    <w:rsid w:val="32790EFE"/>
    <w:rsid w:val="3318763E"/>
    <w:rsid w:val="353C2070"/>
    <w:rsid w:val="3654595B"/>
    <w:rsid w:val="36CC42C0"/>
    <w:rsid w:val="36F768F4"/>
    <w:rsid w:val="379F4AAD"/>
    <w:rsid w:val="37BC3350"/>
    <w:rsid w:val="37E5054D"/>
    <w:rsid w:val="37FFD559"/>
    <w:rsid w:val="38814B07"/>
    <w:rsid w:val="38B5045E"/>
    <w:rsid w:val="39C51E54"/>
    <w:rsid w:val="3A0055A0"/>
    <w:rsid w:val="3A232819"/>
    <w:rsid w:val="3CC10AE9"/>
    <w:rsid w:val="3DDE328E"/>
    <w:rsid w:val="3E4B73BE"/>
    <w:rsid w:val="3F325987"/>
    <w:rsid w:val="3FC503C7"/>
    <w:rsid w:val="40AB64F4"/>
    <w:rsid w:val="429E5468"/>
    <w:rsid w:val="443D231F"/>
    <w:rsid w:val="446A55C8"/>
    <w:rsid w:val="45A3233E"/>
    <w:rsid w:val="46012F69"/>
    <w:rsid w:val="465F7CA5"/>
    <w:rsid w:val="47157AB5"/>
    <w:rsid w:val="47959AAD"/>
    <w:rsid w:val="480D74D9"/>
    <w:rsid w:val="48FC06E6"/>
    <w:rsid w:val="49275852"/>
    <w:rsid w:val="4A6B4D2A"/>
    <w:rsid w:val="4A8A4229"/>
    <w:rsid w:val="4BC64150"/>
    <w:rsid w:val="4C4D5B98"/>
    <w:rsid w:val="4D0B3886"/>
    <w:rsid w:val="4E54474B"/>
    <w:rsid w:val="4EA61A9C"/>
    <w:rsid w:val="4F2A03BE"/>
    <w:rsid w:val="506A22E3"/>
    <w:rsid w:val="50FF1764"/>
    <w:rsid w:val="51322546"/>
    <w:rsid w:val="51751553"/>
    <w:rsid w:val="522618F8"/>
    <w:rsid w:val="531E08D2"/>
    <w:rsid w:val="548B40F8"/>
    <w:rsid w:val="567341C6"/>
    <w:rsid w:val="57AD68BB"/>
    <w:rsid w:val="584B1798"/>
    <w:rsid w:val="5872781B"/>
    <w:rsid w:val="588224F5"/>
    <w:rsid w:val="5A1B32EC"/>
    <w:rsid w:val="5B441246"/>
    <w:rsid w:val="5B8D7D17"/>
    <w:rsid w:val="5C974599"/>
    <w:rsid w:val="5CAD3062"/>
    <w:rsid w:val="5E7F2104"/>
    <w:rsid w:val="5F0139B3"/>
    <w:rsid w:val="5F68114E"/>
    <w:rsid w:val="5FF05BEB"/>
    <w:rsid w:val="605C1FCC"/>
    <w:rsid w:val="649B1EFD"/>
    <w:rsid w:val="65771E58"/>
    <w:rsid w:val="67416225"/>
    <w:rsid w:val="67886390"/>
    <w:rsid w:val="67996803"/>
    <w:rsid w:val="67BF1829"/>
    <w:rsid w:val="67EA5309"/>
    <w:rsid w:val="68C76F90"/>
    <w:rsid w:val="693F6093"/>
    <w:rsid w:val="695E419A"/>
    <w:rsid w:val="69BD4A54"/>
    <w:rsid w:val="6A67042F"/>
    <w:rsid w:val="6B78BFD4"/>
    <w:rsid w:val="6C363B28"/>
    <w:rsid w:val="6C720192"/>
    <w:rsid w:val="6CE6297B"/>
    <w:rsid w:val="6D114E76"/>
    <w:rsid w:val="6E0872F1"/>
    <w:rsid w:val="7208696D"/>
    <w:rsid w:val="72661513"/>
    <w:rsid w:val="72DE225B"/>
    <w:rsid w:val="73283F7C"/>
    <w:rsid w:val="73DC5E95"/>
    <w:rsid w:val="74AA744A"/>
    <w:rsid w:val="75105A4A"/>
    <w:rsid w:val="766751CB"/>
    <w:rsid w:val="767D04DC"/>
    <w:rsid w:val="76E67B04"/>
    <w:rsid w:val="77A96068"/>
    <w:rsid w:val="77BB0B95"/>
    <w:rsid w:val="77BB4C1E"/>
    <w:rsid w:val="77EBB160"/>
    <w:rsid w:val="77EFFB5D"/>
    <w:rsid w:val="77FEA272"/>
    <w:rsid w:val="7ABC6896"/>
    <w:rsid w:val="7B142824"/>
    <w:rsid w:val="7C741612"/>
    <w:rsid w:val="7D8758CB"/>
    <w:rsid w:val="7D8D0011"/>
    <w:rsid w:val="7DD37D8B"/>
    <w:rsid w:val="7EBB0287"/>
    <w:rsid w:val="7F1E0C1F"/>
    <w:rsid w:val="7FF62F7B"/>
    <w:rsid w:val="7FFF90C2"/>
    <w:rsid w:val="9FFFD969"/>
    <w:rsid w:val="AFFF4642"/>
    <w:rsid w:val="B2FF717E"/>
    <w:rsid w:val="B78FF03D"/>
    <w:rsid w:val="C5E751C8"/>
    <w:rsid w:val="C7DF5633"/>
    <w:rsid w:val="DBFE7A8E"/>
    <w:rsid w:val="DFFB4045"/>
    <w:rsid w:val="E5F7223B"/>
    <w:rsid w:val="EEDA13AF"/>
    <w:rsid w:val="EF73205C"/>
    <w:rsid w:val="F3F3D1C3"/>
    <w:rsid w:val="F4FFFB1A"/>
    <w:rsid w:val="FB9FD4F6"/>
    <w:rsid w:val="FF974EF9"/>
    <w:rsid w:val="FF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2023-12-28T18:04:00Z</dcterms:created>
  <dc:creator>Administrator</dc:creator>
  <cp:lastModifiedBy>uosuser</cp:lastModifiedBy>
  <cp:lastPrinted>2025-12-08T17:14:00Z</cp:lastPrinted>
  <dcterms:modified xsi:type="dcterms:W3CDTF">2026-04-22T10:57:52Z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BB84840A1FFA46DA9C5FF53B9D6CA973</vt:lpwstr>
  </property>
</Properties>
</file>