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adjustRightInd/>
        <w:snapToGrid/>
        <w:spacing w:beforeLines="0" w:after="0" w:afterLines="0" w:line="800" w:lineRule="exact"/>
        <w:ind w:firstLine="2640" w:firstLineChars="6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福建省武夷山监狱</w:t>
      </w:r>
    </w:p>
    <w:p>
      <w:pPr>
        <w:pStyle w:val="5"/>
        <w:adjustRightInd/>
        <w:snapToGrid/>
        <w:spacing w:beforeLines="0" w:after="0" w:afterLines="0" w:line="800" w:lineRule="exact"/>
        <w:ind w:firstLine="2200" w:firstLineChars="500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提 请 减 刑 建 议 书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320" w:firstLine="0" w:firstLineChars="0"/>
        <w:jc w:val="right"/>
        <w:textAlignment w:val="auto"/>
        <w:rPr>
          <w:rFonts w:ascii="仿宋_GB2312"/>
          <w:b/>
          <w:bCs/>
          <w:color w:val="auto"/>
          <w:sz w:val="28"/>
        </w:rPr>
      </w:pPr>
      <w:r>
        <w:rPr>
          <w:rFonts w:hint="eastAsia" w:eastAsia="楷体_GB2312" w:cs="楷体_GB2312"/>
          <w:color w:val="auto"/>
          <w:szCs w:val="32"/>
        </w:rPr>
        <w:t>〔</w:t>
      </w:r>
      <w:r>
        <w:rPr>
          <w:rFonts w:ascii="Times New Roman" w:hAnsi="Times New Roman" w:eastAsia="楷体_GB2312" w:cs="楷体_GB2312"/>
          <w:color w:val="auto"/>
          <w:szCs w:val="32"/>
        </w:rPr>
        <w:t>20</w:t>
      </w:r>
      <w:r>
        <w:rPr>
          <w:rFonts w:hint="eastAsia" w:eastAsia="楷体_GB2312"/>
          <w:color w:val="auto"/>
          <w:szCs w:val="32"/>
          <w:lang w:val="en-US" w:eastAsia="zh-CN"/>
        </w:rPr>
        <w:t>26</w:t>
      </w:r>
      <w:r>
        <w:rPr>
          <w:rFonts w:hint="eastAsia" w:eastAsia="楷体_GB2312" w:cs="楷体_GB2312"/>
          <w:color w:val="auto"/>
          <w:szCs w:val="32"/>
        </w:rPr>
        <w:t>〕闽</w:t>
      </w:r>
      <w:r>
        <w:rPr>
          <w:rFonts w:hint="eastAsia" w:eastAsia="楷体_GB2312" w:cs="楷体_GB2312"/>
          <w:color w:val="auto"/>
          <w:szCs w:val="32"/>
          <w:lang w:val="en-US" w:eastAsia="zh-CN"/>
        </w:rPr>
        <w:t>武</w:t>
      </w:r>
      <w:r>
        <w:rPr>
          <w:rFonts w:hint="eastAsia" w:eastAsia="楷体_GB2312" w:cs="楷体_GB2312"/>
          <w:color w:val="auto"/>
          <w:szCs w:val="32"/>
        </w:rPr>
        <w:t>狱</w:t>
      </w:r>
      <w:r>
        <w:rPr>
          <w:rFonts w:hint="eastAsia" w:eastAsia="楷体_GB2312" w:cs="楷体_GB2312"/>
          <w:color w:val="auto"/>
          <w:szCs w:val="32"/>
          <w:lang w:eastAsia="zh-CN"/>
        </w:rPr>
        <w:t>减</w:t>
      </w:r>
      <w:r>
        <w:rPr>
          <w:rFonts w:hint="eastAsia" w:eastAsia="楷体_GB2312" w:cs="楷体_GB2312"/>
          <w:color w:val="auto"/>
          <w:szCs w:val="32"/>
        </w:rPr>
        <w:t>字第</w:t>
      </w:r>
      <w:r>
        <w:rPr>
          <w:rFonts w:hint="eastAsia" w:eastAsia="楷体_GB2312"/>
          <w:color w:val="auto"/>
          <w:szCs w:val="32"/>
          <w:lang w:val="en-US" w:eastAsia="zh-CN"/>
        </w:rPr>
        <w:t>257</w:t>
      </w:r>
      <w:r>
        <w:rPr>
          <w:rFonts w:hint="eastAsia" w:eastAsia="楷体_GB2312" w:cs="楷体_GB2312"/>
          <w:color w:val="auto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</w:rPr>
        <w:t>罪犯</w:t>
      </w:r>
      <w:r>
        <w:rPr>
          <w:rFonts w:hint="eastAsia" w:ascii="仿宋_GB2312"/>
          <w:color w:val="auto"/>
          <w:szCs w:val="32"/>
          <w:lang w:eastAsia="zh-CN"/>
        </w:rPr>
        <w:t>卓俊雄</w:t>
      </w:r>
      <w:r>
        <w:rPr>
          <w:rFonts w:hint="eastAsia" w:ascii="仿宋_GB2312"/>
          <w:color w:val="auto"/>
          <w:szCs w:val="32"/>
        </w:rPr>
        <w:fldChar w:fldCharType="begin"/>
      </w:r>
      <w:r>
        <w:rPr>
          <w:rFonts w:hint="eastAsia" w:ascii="仿宋_GB2312"/>
          <w:color w:val="auto"/>
          <w:szCs w:val="32"/>
        </w:rPr>
        <w:instrText xml:space="preserve"> AUTOTEXTLIST  \* MERGEFORMAT </w:instrText>
      </w:r>
      <w:r>
        <w:rPr>
          <w:rFonts w:hint="eastAsia" w:ascii="仿宋_GB2312"/>
          <w:color w:val="auto"/>
          <w:szCs w:val="32"/>
        </w:rPr>
        <w:fldChar w:fldCharType="end"/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男</w:t>
      </w:r>
      <w:r>
        <w:rPr>
          <w:rFonts w:hint="eastAsia" w:ascii="仿宋_GB2312"/>
          <w:color w:val="auto"/>
          <w:szCs w:val="32"/>
        </w:rPr>
        <w:t>，</w:t>
      </w:r>
      <w:r>
        <w:rPr>
          <w:rFonts w:hint="eastAsia" w:ascii="仿宋_GB2312"/>
          <w:color w:val="auto"/>
          <w:szCs w:val="32"/>
          <w:lang w:val="en-US" w:eastAsia="zh-CN"/>
        </w:rPr>
        <w:t>1967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28</w:t>
      </w:r>
      <w:r>
        <w:rPr>
          <w:rFonts w:hint="eastAsia" w:ascii="仿宋_GB2312"/>
          <w:color w:val="auto"/>
          <w:szCs w:val="32"/>
        </w:rPr>
        <w:t>日出生，汉族，</w:t>
      </w:r>
      <w:r>
        <w:rPr>
          <w:rFonts w:hint="eastAsia" w:ascii="仿宋_GB2312"/>
          <w:color w:val="auto"/>
          <w:szCs w:val="32"/>
          <w:lang w:val="en-US" w:eastAsia="zh-CN"/>
        </w:rPr>
        <w:t>小学文化，</w:t>
      </w:r>
      <w:r>
        <w:rPr>
          <w:rFonts w:hint="eastAsia" w:ascii="仿宋_GB2312"/>
          <w:color w:val="auto"/>
          <w:szCs w:val="32"/>
        </w:rPr>
        <w:t>住</w:t>
      </w:r>
      <w:r>
        <w:rPr>
          <w:rFonts w:hint="eastAsia" w:ascii="仿宋_GB2312"/>
          <w:color w:val="auto"/>
          <w:szCs w:val="32"/>
          <w:lang w:eastAsia="zh-CN"/>
        </w:rPr>
        <w:t>福建省莆田市城厢区</w:t>
      </w:r>
      <w:bookmarkStart w:id="0" w:name="_GoBack"/>
      <w:bookmarkEnd w:id="0"/>
      <w:r>
        <w:rPr>
          <w:rFonts w:hint="eastAsia" w:ascii="仿宋_GB2312"/>
          <w:color w:val="auto"/>
          <w:szCs w:val="32"/>
        </w:rPr>
        <w:t>，捕前系</w:t>
      </w:r>
      <w:r>
        <w:rPr>
          <w:rFonts w:hint="eastAsia" w:ascii="仿宋_GB2312"/>
          <w:color w:val="auto"/>
          <w:szCs w:val="32"/>
          <w:lang w:eastAsia="zh-CN"/>
        </w:rPr>
        <w:t>务工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/>
          <w:color w:val="auto"/>
          <w:szCs w:val="32"/>
          <w:lang w:val="en-US" w:eastAsia="zh-CN"/>
        </w:rPr>
        <w:t>现在福建省武夷山监狱一监区（大队）二分监区（中队）服刑。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/>
          <w:color w:val="auto"/>
          <w:szCs w:val="32"/>
        </w:rPr>
      </w:pPr>
      <w:r>
        <w:rPr>
          <w:rFonts w:hint="eastAsia" w:ascii="仿宋_GB2312"/>
          <w:color w:val="auto"/>
          <w:szCs w:val="32"/>
          <w:lang w:eastAsia="zh-CN"/>
        </w:rPr>
        <w:t>福建省莆田市城厢区</w:t>
      </w:r>
      <w:r>
        <w:rPr>
          <w:rFonts w:hint="eastAsia" w:ascii="仿宋_GB2312"/>
          <w:color w:val="auto"/>
          <w:szCs w:val="32"/>
        </w:rPr>
        <w:t>人民法院于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3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15</w:t>
      </w:r>
      <w:r>
        <w:rPr>
          <w:rFonts w:hint="eastAsia" w:ascii="仿宋_GB2312"/>
          <w:color w:val="auto"/>
          <w:szCs w:val="32"/>
        </w:rPr>
        <w:t>日作出（</w:t>
      </w:r>
      <w:r>
        <w:rPr>
          <w:rFonts w:hint="eastAsia" w:ascii="仿宋_GB2312"/>
          <w:color w:val="auto"/>
          <w:szCs w:val="32"/>
          <w:lang w:val="en-US" w:eastAsia="zh-CN"/>
        </w:rPr>
        <w:t>2023</w:t>
      </w:r>
      <w:r>
        <w:rPr>
          <w:rFonts w:hint="eastAsia" w:ascii="仿宋_GB2312"/>
          <w:color w:val="auto"/>
          <w:szCs w:val="32"/>
        </w:rPr>
        <w:t>）</w:t>
      </w:r>
      <w:r>
        <w:rPr>
          <w:rFonts w:hint="eastAsia" w:ascii="仿宋_GB2312"/>
          <w:color w:val="auto"/>
          <w:szCs w:val="32"/>
          <w:lang w:eastAsia="zh-CN"/>
        </w:rPr>
        <w:t>闽</w:t>
      </w:r>
      <w:r>
        <w:rPr>
          <w:rFonts w:hint="eastAsia" w:ascii="仿宋_GB2312"/>
          <w:color w:val="auto"/>
          <w:szCs w:val="32"/>
          <w:lang w:val="en-US" w:eastAsia="zh-CN"/>
        </w:rPr>
        <w:t>0302</w:t>
      </w:r>
      <w:r>
        <w:rPr>
          <w:rFonts w:hint="eastAsia" w:ascii="仿宋_GB2312"/>
          <w:color w:val="auto"/>
          <w:szCs w:val="32"/>
        </w:rPr>
        <w:t>刑</w:t>
      </w:r>
      <w:r>
        <w:rPr>
          <w:rFonts w:hint="eastAsia" w:ascii="仿宋_GB2312"/>
          <w:color w:val="auto"/>
          <w:szCs w:val="32"/>
          <w:lang w:eastAsia="zh-CN"/>
        </w:rPr>
        <w:t>初</w:t>
      </w:r>
      <w:r>
        <w:rPr>
          <w:rFonts w:hint="eastAsia" w:ascii="仿宋_GB2312"/>
          <w:color w:val="auto"/>
          <w:szCs w:val="32"/>
          <w:lang w:val="en-US" w:eastAsia="zh-CN"/>
        </w:rPr>
        <w:t>310</w:t>
      </w:r>
      <w:r>
        <w:rPr>
          <w:rFonts w:hint="eastAsia" w:ascii="仿宋_GB2312"/>
          <w:color w:val="auto"/>
          <w:szCs w:val="32"/>
        </w:rPr>
        <w:t>号刑事判决，以被告人</w:t>
      </w:r>
      <w:r>
        <w:rPr>
          <w:rFonts w:hint="eastAsia" w:ascii="仿宋_GB2312"/>
          <w:color w:val="auto"/>
          <w:szCs w:val="32"/>
          <w:lang w:eastAsia="zh-CN"/>
        </w:rPr>
        <w:t>卓俊雄</w:t>
      </w:r>
      <w:r>
        <w:rPr>
          <w:rFonts w:hint="eastAsia" w:ascii="仿宋_GB2312"/>
          <w:color w:val="auto"/>
          <w:szCs w:val="32"/>
        </w:rPr>
        <w:t>犯</w:t>
      </w:r>
      <w:r>
        <w:rPr>
          <w:rFonts w:hint="eastAsia" w:ascii="仿宋_GB2312"/>
          <w:color w:val="auto"/>
          <w:szCs w:val="32"/>
          <w:lang w:eastAsia="zh-CN"/>
        </w:rPr>
        <w:t>开设赌场</w:t>
      </w:r>
      <w:r>
        <w:rPr>
          <w:rFonts w:hint="eastAsia" w:ascii="仿宋_GB2312"/>
          <w:color w:val="auto"/>
          <w:szCs w:val="32"/>
        </w:rPr>
        <w:t>罪，判处有期徒刑</w:t>
      </w:r>
      <w:r>
        <w:rPr>
          <w:rFonts w:hint="eastAsia" w:ascii="仿宋_GB2312"/>
          <w:color w:val="auto"/>
          <w:szCs w:val="32"/>
          <w:lang w:eastAsia="zh-CN"/>
        </w:rPr>
        <w:t>三</w:t>
      </w:r>
      <w:r>
        <w:rPr>
          <w:rFonts w:hint="eastAsia" w:ascii="仿宋_GB2312"/>
          <w:color w:val="auto"/>
          <w:szCs w:val="32"/>
        </w:rPr>
        <w:t>年，</w:t>
      </w:r>
      <w:r>
        <w:rPr>
          <w:rFonts w:hint="eastAsia" w:ascii="仿宋_GB2312"/>
          <w:color w:val="auto"/>
          <w:szCs w:val="32"/>
          <w:lang w:eastAsia="zh-CN"/>
        </w:rPr>
        <w:t>并处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50000</w:t>
      </w:r>
      <w:r>
        <w:rPr>
          <w:rFonts w:hint="eastAsia" w:ascii="仿宋_GB2312"/>
          <w:color w:val="auto"/>
          <w:szCs w:val="32"/>
          <w:lang w:eastAsia="zh-CN"/>
        </w:rPr>
        <w:t>元。判决发生法律效力后，于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4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10</w:t>
      </w:r>
      <w:r>
        <w:rPr>
          <w:rFonts w:hint="eastAsia" w:ascii="仿宋_GB2312"/>
          <w:color w:val="auto"/>
          <w:szCs w:val="32"/>
        </w:rPr>
        <w:t>日交付福建省</w:t>
      </w:r>
      <w:r>
        <w:rPr>
          <w:rFonts w:hint="eastAsia" w:ascii="仿宋_GB2312"/>
          <w:color w:val="auto"/>
          <w:szCs w:val="32"/>
          <w:lang w:val="en-US" w:eastAsia="zh-CN"/>
        </w:rPr>
        <w:t>武夷山</w:t>
      </w:r>
      <w:r>
        <w:rPr>
          <w:rFonts w:hint="eastAsia" w:ascii="仿宋_GB2312"/>
          <w:color w:val="auto"/>
          <w:szCs w:val="32"/>
        </w:rPr>
        <w:t>监狱执行</w:t>
      </w:r>
      <w:r>
        <w:rPr>
          <w:rFonts w:hint="eastAsia" w:ascii="仿宋_GB2312"/>
          <w:color w:val="auto"/>
          <w:szCs w:val="32"/>
          <w:lang w:eastAsia="zh-CN"/>
        </w:rPr>
        <w:t>（</w:t>
      </w:r>
      <w:r>
        <w:rPr>
          <w:rFonts w:hint="eastAsia" w:ascii="仿宋_GB2312"/>
          <w:color w:val="auto"/>
          <w:szCs w:val="32"/>
        </w:rPr>
        <w:t>刑期自</w:t>
      </w:r>
      <w:r>
        <w:rPr>
          <w:rFonts w:hint="eastAsia" w:ascii="仿宋_GB2312"/>
          <w:color w:val="auto"/>
          <w:szCs w:val="32"/>
          <w:lang w:val="en-US" w:eastAsia="zh-CN"/>
        </w:rPr>
        <w:t>2024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color w:val="auto"/>
          <w:szCs w:val="32"/>
        </w:rPr>
        <w:t>日起至</w:t>
      </w:r>
      <w:r>
        <w:rPr>
          <w:rFonts w:hint="eastAsia" w:ascii="仿宋_GB2312"/>
          <w:color w:val="auto"/>
          <w:szCs w:val="32"/>
          <w:lang w:val="en-US" w:eastAsia="zh-CN"/>
        </w:rPr>
        <w:t>2027</w:t>
      </w:r>
      <w:r>
        <w:rPr>
          <w:rFonts w:hint="eastAsia" w:ascii="仿宋_GB2312"/>
          <w:color w:val="auto"/>
          <w:szCs w:val="32"/>
        </w:rPr>
        <w:t>年</w:t>
      </w:r>
      <w:r>
        <w:rPr>
          <w:rFonts w:hint="eastAsia" w:ascii="仿宋_GB2312"/>
          <w:color w:val="auto"/>
          <w:szCs w:val="32"/>
          <w:lang w:val="en-US" w:eastAsia="zh-CN"/>
        </w:rPr>
        <w:t>1</w:t>
      </w:r>
      <w:r>
        <w:rPr>
          <w:rFonts w:hint="eastAsia" w:ascii="仿宋_GB2312"/>
          <w:color w:val="auto"/>
          <w:szCs w:val="32"/>
        </w:rPr>
        <w:t>月</w:t>
      </w:r>
      <w:r>
        <w:rPr>
          <w:rFonts w:hint="eastAsia" w:ascii="仿宋_GB2312"/>
          <w:color w:val="auto"/>
          <w:szCs w:val="32"/>
          <w:lang w:val="en-US" w:eastAsia="zh-CN"/>
        </w:rPr>
        <w:t>29</w:t>
      </w:r>
      <w:r>
        <w:rPr>
          <w:rFonts w:hint="eastAsia" w:ascii="仿宋_GB2312"/>
          <w:color w:val="auto"/>
          <w:szCs w:val="32"/>
        </w:rPr>
        <w:t>日止</w:t>
      </w:r>
      <w:r>
        <w:rPr>
          <w:rFonts w:hint="eastAsia" w:ascii="仿宋_GB2312"/>
          <w:color w:val="auto"/>
          <w:szCs w:val="32"/>
          <w:lang w:eastAsia="zh-CN"/>
        </w:rPr>
        <w:t>）</w:t>
      </w:r>
      <w:r>
        <w:rPr>
          <w:rFonts w:hint="eastAsia" w:ascii="仿宋_GB2312"/>
          <w:color w:val="auto"/>
          <w:szCs w:val="32"/>
        </w:rPr>
        <w:t>。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现</w:t>
      </w:r>
      <w:r>
        <w:rPr>
          <w:rFonts w:hint="eastAsia" w:ascii="仿宋_GB2312"/>
          <w:color w:val="auto"/>
          <w:szCs w:val="32"/>
        </w:rPr>
        <w:t>属</w:t>
      </w:r>
      <w:r>
        <w:rPr>
          <w:rFonts w:hint="eastAsia" w:ascii="仿宋_GB2312"/>
          <w:color w:val="auto"/>
          <w:szCs w:val="32"/>
          <w:lang w:eastAsia="zh-CN"/>
        </w:rPr>
        <w:t>普管</w:t>
      </w:r>
      <w:r>
        <w:rPr>
          <w:rFonts w:hint="eastAsia" w:ascii="仿宋_GB2312"/>
          <w:color w:val="auto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/>
          <w:iCs/>
          <w:color w:val="auto"/>
          <w:kern w:val="2"/>
          <w:szCs w:val="32"/>
        </w:rPr>
      </w:pPr>
      <w:r>
        <w:rPr>
          <w:rFonts w:hint="eastAsia" w:ascii="仿宋_GB2312" w:hAnsi="仿宋"/>
          <w:iCs/>
          <w:color w:val="auto"/>
          <w:kern w:val="2"/>
          <w:szCs w:val="32"/>
        </w:rPr>
        <w:t>认罪悔罪：</w:t>
      </w:r>
      <w:r>
        <w:rPr>
          <w:rFonts w:hint="eastAsia" w:ascii="仿宋_GB2312" w:hAnsi="仿宋"/>
          <w:iCs/>
          <w:color w:val="auto"/>
          <w:kern w:val="2"/>
          <w:szCs w:val="32"/>
          <w:lang w:val="en-US" w:eastAsia="zh-CN"/>
        </w:rPr>
        <w:t>能服从法院判决，自书认罪悔罪书</w:t>
      </w:r>
      <w:r>
        <w:rPr>
          <w:rFonts w:hint="eastAsia" w:ascii="仿宋_GB2312" w:hAnsi="仿宋"/>
          <w:iCs/>
          <w:color w:val="auto"/>
          <w:kern w:val="2"/>
          <w:szCs w:val="32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/>
          <w:color w:val="auto"/>
          <w:szCs w:val="32"/>
        </w:rPr>
        <w:t>遵守监规</w:t>
      </w:r>
      <w:r>
        <w:rPr>
          <w:rFonts w:hint="eastAsia" w:ascii="仿宋_GB2312" w:hAnsi="仿宋" w:cs="宋体"/>
          <w:color w:val="auto"/>
          <w:szCs w:val="32"/>
          <w:lang w:val="zh-CN"/>
        </w:rPr>
        <w:t>：</w:t>
      </w:r>
      <w:r>
        <w:rPr>
          <w:rFonts w:hint="eastAsia" w:ascii="仿宋_GB2312" w:hAnsi="仿宋" w:cs="宋体"/>
          <w:b w:val="0"/>
          <w:bCs w:val="0"/>
          <w:color w:val="auto"/>
          <w:szCs w:val="32"/>
          <w:lang w:val="zh-CN"/>
        </w:rPr>
        <w:t>在服刑期间虽有违规行为，经民警教育能认识错误，继续安心改造，规范行为。能遵守法律法规及监规纪律，接受教育改造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left="640" w:firstLine="0" w:firstLineChars="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学习情况：能参加</w:t>
      </w:r>
      <w:r>
        <w:rPr>
          <w:rFonts w:hint="eastAsia" w:ascii="仿宋_GB2312" w:hAnsi="仿宋" w:cs="宋体"/>
          <w:color w:val="auto"/>
          <w:szCs w:val="32"/>
        </w:rPr>
        <w:t>思想、文化、职业技术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教育</w:t>
      </w:r>
      <w:r>
        <w:rPr>
          <w:rFonts w:hint="eastAsia" w:ascii="仿宋_GB2312" w:hAnsi="仿宋" w:cs="宋体"/>
          <w:color w:val="auto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430" w:lineRule="exact"/>
        <w:ind w:firstLine="640"/>
        <w:jc w:val="both"/>
        <w:textAlignment w:val="auto"/>
        <w:rPr>
          <w:rFonts w:ascii="仿宋_GB2312" w:hAnsi="仿宋" w:cs="宋体"/>
          <w:color w:val="auto"/>
          <w:szCs w:val="32"/>
          <w:lang w:val="zh-CN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color w:val="auto"/>
          <w:szCs w:val="32"/>
          <w:lang w:val="en-US" w:eastAsia="zh-CN"/>
        </w:rPr>
        <w:t>劳动</w:t>
      </w:r>
      <w:r>
        <w:rPr>
          <w:rFonts w:hint="eastAsia" w:ascii="仿宋_GB2312" w:hAnsi="仿宋" w:cs="宋体"/>
          <w:color w:val="auto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/>
        <w:jc w:val="both"/>
        <w:textAlignment w:val="auto"/>
        <w:rPr>
          <w:rFonts w:ascii="仿宋_GB2312"/>
          <w:color w:val="auto"/>
          <w:szCs w:val="32"/>
        </w:rPr>
      </w:pPr>
      <w:r>
        <w:rPr>
          <w:rFonts w:hint="eastAsia" w:ascii="仿宋_GB2312" w:hAnsi="仿宋" w:cs="宋体"/>
          <w:color w:val="auto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该犯考核期2024年4月10日至2026年2月累计获考核积分2100.9分，表扬2次，物质奖励1次；考核期内违规2次，累计扣考核分6分。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default" w:ascii="仿宋_GB2312" w:hAnsi="Times New Roman" w:cs="Times New Roman"/>
          <w:color w:val="auto"/>
          <w:szCs w:val="32"/>
          <w:lang w:val="en-US" w:eastAsia="zh-CN"/>
        </w:rPr>
      </w:pPr>
      <w:r>
        <w:rPr>
          <w:rFonts w:hint="eastAsia"/>
          <w:color w:val="auto"/>
          <w:szCs w:val="32"/>
          <w:lang w:val="en-US" w:eastAsia="zh-CN"/>
        </w:rPr>
        <w:t>该犯原判财产性判项</w:t>
      </w:r>
      <w:r>
        <w:rPr>
          <w:rFonts w:hint="eastAsia"/>
          <w:color w:val="auto"/>
          <w:szCs w:val="32"/>
        </w:rPr>
        <w:t>已</w:t>
      </w:r>
      <w:r>
        <w:rPr>
          <w:rFonts w:hint="eastAsia"/>
          <w:color w:val="auto"/>
          <w:szCs w:val="32"/>
          <w:lang w:val="en-US" w:eastAsia="zh-CN"/>
        </w:rPr>
        <w:t>履行</w:t>
      </w:r>
      <w:r>
        <w:rPr>
          <w:rFonts w:hint="eastAsia" w:ascii="仿宋_GB2312"/>
          <w:color w:val="auto"/>
          <w:szCs w:val="32"/>
          <w:lang w:val="en-US" w:eastAsia="zh-CN"/>
        </w:rPr>
        <w:t>50000</w:t>
      </w:r>
      <w:r>
        <w:rPr>
          <w:rFonts w:hint="eastAsia" w:ascii="仿宋_GB2312"/>
          <w:color w:val="auto"/>
          <w:szCs w:val="32"/>
        </w:rPr>
        <w:t>元</w:t>
      </w:r>
      <w:r>
        <w:rPr>
          <w:rFonts w:hint="eastAsia" w:ascii="仿宋_GB2312"/>
          <w:color w:val="auto"/>
          <w:szCs w:val="32"/>
          <w:lang w:eastAsia="zh-CN"/>
        </w:rPr>
        <w:t>。</w:t>
      </w:r>
      <w:r>
        <w:rPr>
          <w:rFonts w:hint="eastAsia" w:ascii="仿宋_GB2312"/>
          <w:color w:val="auto"/>
          <w:szCs w:val="32"/>
        </w:rPr>
        <w:t>其中</w:t>
      </w:r>
      <w:r>
        <w:rPr>
          <w:rFonts w:hint="eastAsia" w:ascii="仿宋_GB2312"/>
          <w:color w:val="auto"/>
          <w:szCs w:val="32"/>
          <w:lang w:eastAsia="zh-CN"/>
        </w:rPr>
        <w:t>本次提请</w:t>
      </w:r>
      <w:r>
        <w:rPr>
          <w:rFonts w:hint="eastAsia" w:ascii="仿宋_GB2312"/>
          <w:color w:val="auto"/>
          <w:szCs w:val="32"/>
        </w:rPr>
        <w:t>向</w:t>
      </w:r>
      <w:r>
        <w:rPr>
          <w:rFonts w:hint="eastAsia" w:ascii="仿宋_GB2312"/>
          <w:color w:val="auto"/>
          <w:szCs w:val="32"/>
          <w:lang w:eastAsia="zh-CN"/>
        </w:rPr>
        <w:t>福建省莆田市公安局城厢分局</w:t>
      </w:r>
      <w:r>
        <w:rPr>
          <w:rFonts w:hint="eastAsia" w:ascii="仿宋_GB2312"/>
          <w:color w:val="auto"/>
          <w:szCs w:val="32"/>
          <w:lang w:val="en-US" w:eastAsia="zh-CN"/>
        </w:rPr>
        <w:t>缴纳</w:t>
      </w:r>
      <w:r>
        <w:rPr>
          <w:rFonts w:hint="eastAsia" w:ascii="仿宋_GB2312"/>
          <w:color w:val="auto"/>
          <w:szCs w:val="32"/>
        </w:rPr>
        <w:t>罚金</w:t>
      </w:r>
      <w:r>
        <w:rPr>
          <w:rFonts w:hint="eastAsia" w:ascii="仿宋_GB2312"/>
          <w:color w:val="auto"/>
          <w:szCs w:val="32"/>
          <w:lang w:val="en-US" w:eastAsia="zh-CN"/>
        </w:rPr>
        <w:t>50000元。财产性判项已全部履行完毕。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本案于2026年5月15日至2026年5月21日在狱内公示未收到不同意见。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firstLine="640" w:firstLineChars="200"/>
        <w:jc w:val="both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/>
          <w:color w:val="auto"/>
          <w:szCs w:val="32"/>
        </w:rPr>
        <w:t>因此，依照</w:t>
      </w:r>
      <w:r>
        <w:rPr>
          <w:rFonts w:hint="eastAsia" w:ascii="仿宋_GB2312" w:hAnsi="仿宋_GB2312" w:cs="仿宋_GB2312"/>
          <w:color w:val="auto"/>
          <w:szCs w:val="32"/>
        </w:rPr>
        <w:t>《中华人民共和国刑法》第七十八条、第七十</w:t>
      </w:r>
      <w:r>
        <w:rPr>
          <w:rFonts w:hint="eastAsia" w:ascii="仿宋_GB2312" w:hAnsi="仿宋_GB2312" w:cs="仿宋_GB2312"/>
          <w:color w:val="auto"/>
          <w:szCs w:val="32"/>
          <w:lang w:val="en-US" w:eastAsia="zh-CN"/>
        </w:rPr>
        <w:t>九</w:t>
      </w:r>
      <w:r>
        <w:rPr>
          <w:rFonts w:hint="eastAsia" w:ascii="仿宋_GB2312" w:hAnsi="仿宋_GB2312" w:cs="仿宋_GB2312"/>
          <w:color w:val="auto"/>
          <w:szCs w:val="32"/>
        </w:rPr>
        <w:t>条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《中华人民共和国刑事诉讼法》第二百七十三条第二款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color w:val="auto"/>
          <w:szCs w:val="32"/>
        </w:rPr>
        <w:t>《中华人民共和国监狱法》第二十九条的规定，建议对罪犯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卓俊雄</w:t>
      </w:r>
      <w:r>
        <w:rPr>
          <w:rFonts w:hint="eastAsia" w:ascii="仿宋_GB2312" w:hAnsi="仿宋_GB2312" w:cs="仿宋_GB2312"/>
          <w:color w:val="auto"/>
          <w:szCs w:val="32"/>
        </w:rPr>
        <w:t>予以减刑</w:t>
      </w:r>
      <w:r>
        <w:rPr>
          <w:rFonts w:hint="eastAsia" w:ascii="仿宋_GB2312" w:hAnsi="仿宋_GB2312" w:cs="仿宋_GB2312"/>
          <w:color w:val="auto"/>
          <w:szCs w:val="32"/>
          <w:lang w:eastAsia="zh-CN"/>
        </w:rPr>
        <w:t>五</w:t>
      </w:r>
      <w:r>
        <w:rPr>
          <w:rFonts w:hint="eastAsia" w:ascii="仿宋_GB2312" w:hAnsi="仿宋_GB2312" w:cs="仿宋_GB2312"/>
          <w:color w:val="auto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right="-48" w:rightChars="-15" w:firstLine="640" w:firstLineChars="20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0" w:leftChars="0" w:right="-48" w:rightChars="-15" w:firstLine="0" w:firstLineChars="0"/>
        <w:jc w:val="both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南平</w:t>
      </w:r>
      <w:r>
        <w:rPr>
          <w:rFonts w:hint="eastAsia"/>
          <w:color w:val="auto"/>
          <w:szCs w:val="32"/>
        </w:rPr>
        <w:t>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hint="eastAsia" w:cs="仿宋_GB2312"/>
          <w:color w:val="auto"/>
          <w:szCs w:val="32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firstLine="0" w:firstLineChars="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附件：⒈罪犯</w:t>
      </w:r>
      <w:r>
        <w:rPr>
          <w:rFonts w:hint="eastAsia" w:cs="仿宋_GB2312"/>
          <w:color w:val="auto"/>
          <w:szCs w:val="32"/>
          <w:lang w:eastAsia="zh-CN"/>
        </w:rPr>
        <w:t>卓俊雄</w:t>
      </w:r>
      <w:r>
        <w:rPr>
          <w:rFonts w:hint="eastAsia" w:cs="仿宋_GB2312"/>
          <w:color w:val="auto"/>
          <w:szCs w:val="32"/>
        </w:rPr>
        <w:t>卷宗</w:t>
      </w:r>
      <w:r>
        <w:rPr>
          <w:rFonts w:hint="eastAsia" w:cs="仿宋_GB2312"/>
          <w:color w:val="auto"/>
          <w:szCs w:val="32"/>
          <w:lang w:val="en-US" w:eastAsia="zh-CN"/>
        </w:rPr>
        <w:t>二</w:t>
      </w:r>
      <w:r>
        <w:rPr>
          <w:rFonts w:hint="eastAsia" w:cs="仿宋_GB2312"/>
          <w:color w:val="auto"/>
          <w:szCs w:val="32"/>
        </w:rPr>
        <w:t>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 w:firstLine="960" w:firstLineChars="300"/>
        <w:jc w:val="both"/>
        <w:textAlignment w:val="auto"/>
        <w:rPr>
          <w:rFonts w:cs="仿宋_GB2312"/>
          <w:color w:val="auto"/>
          <w:szCs w:val="32"/>
        </w:rPr>
      </w:pPr>
      <w:r>
        <w:rPr>
          <w:rFonts w:hint="eastAsia" w:cs="仿宋_GB2312"/>
          <w:color w:val="auto"/>
          <w:szCs w:val="32"/>
        </w:rPr>
        <w:t>⒉减刑建议书</w:t>
      </w:r>
      <w:r>
        <w:rPr>
          <w:rFonts w:hint="eastAsia" w:cs="仿宋_GB2312"/>
          <w:color w:val="auto"/>
          <w:szCs w:val="32"/>
          <w:lang w:eastAsia="zh-CN"/>
        </w:rPr>
        <w:t>五</w:t>
      </w:r>
      <w:r>
        <w:rPr>
          <w:rFonts w:hint="eastAsia" w:cs="仿宋_GB2312"/>
          <w:color w:val="auto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pacing w:line="430" w:lineRule="exact"/>
        <w:ind w:left="640" w:right="-48" w:rightChars="-15"/>
        <w:jc w:val="both"/>
        <w:textAlignment w:val="auto"/>
        <w:rPr>
          <w:rFonts w:hint="eastAsia"/>
          <w:color w:val="auto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/>
          <w:color w:val="auto"/>
          <w:szCs w:val="32"/>
        </w:rPr>
        <w:t>福建省</w:t>
      </w:r>
      <w:r>
        <w:rPr>
          <w:rFonts w:hint="eastAsia"/>
          <w:color w:val="auto"/>
          <w:szCs w:val="32"/>
          <w:lang w:val="en-US" w:eastAsia="zh-CN"/>
        </w:rPr>
        <w:t>武夷山</w:t>
      </w:r>
      <w:r>
        <w:rPr>
          <w:rFonts w:hint="eastAsia"/>
          <w:color w:val="auto"/>
          <w:szCs w:val="32"/>
        </w:rPr>
        <w:t>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1280" w:rightChars="400"/>
        <w:jc w:val="right"/>
        <w:textAlignment w:val="auto"/>
        <w:rPr>
          <w:color w:val="auto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2026</w:t>
      </w:r>
      <w:r>
        <w:rPr>
          <w:rFonts w:hint="eastAsia" w:ascii="仿宋_GB2312" w:hAnsi="仿宋_GB2312" w:eastAsia="仿宋_GB2312" w:cs="仿宋_GB2312"/>
          <w:color w:val="auto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Cs w:val="32"/>
          <w:lang w:val="en-US" w:eastAsia="zh-CN"/>
        </w:rPr>
        <w:t>25</w:t>
      </w:r>
      <w:r>
        <w:rPr>
          <w:rFonts w:hint="eastAsia"/>
          <w:color w:val="auto"/>
          <w:szCs w:val="32"/>
        </w:rPr>
        <w:t>日</w:t>
      </w:r>
    </w:p>
    <w:p/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EFF" w:usb1="40007843" w:usb2="00000001" w:usb3="00000000" w:csb0="400001BF" w:csb1="DFF7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Century Gothic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entury Gothic">
    <w:panose1 w:val="020B0602020202090204"/>
    <w:charset w:val="00"/>
    <w:family w:val="auto"/>
    <w:pitch w:val="default"/>
    <w:sig w:usb0="00000287" w:usb1="00000000" w:usb2="00000000" w:usb3="00000000" w:csb0="2000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C458C7"/>
    <w:rsid w:val="0206379F"/>
    <w:rsid w:val="02F96B40"/>
    <w:rsid w:val="064D1519"/>
    <w:rsid w:val="06DE1D5E"/>
    <w:rsid w:val="0CC56B3B"/>
    <w:rsid w:val="18421428"/>
    <w:rsid w:val="1EC859F7"/>
    <w:rsid w:val="1EE8331A"/>
    <w:rsid w:val="2065060B"/>
    <w:rsid w:val="22FE270B"/>
    <w:rsid w:val="282263A7"/>
    <w:rsid w:val="29EB606A"/>
    <w:rsid w:val="2DC37E82"/>
    <w:rsid w:val="2DC669A6"/>
    <w:rsid w:val="30A93FEC"/>
    <w:rsid w:val="327E245C"/>
    <w:rsid w:val="3ACF1C19"/>
    <w:rsid w:val="3CE53964"/>
    <w:rsid w:val="3EBBCFD8"/>
    <w:rsid w:val="3F9D2C33"/>
    <w:rsid w:val="3FFA0613"/>
    <w:rsid w:val="441D5EDA"/>
    <w:rsid w:val="44A96D28"/>
    <w:rsid w:val="46EA4496"/>
    <w:rsid w:val="4EA13E5D"/>
    <w:rsid w:val="4ED40C74"/>
    <w:rsid w:val="56FF3124"/>
    <w:rsid w:val="593D3C08"/>
    <w:rsid w:val="6055737E"/>
    <w:rsid w:val="66F12A8E"/>
    <w:rsid w:val="68B830FC"/>
    <w:rsid w:val="69062B7F"/>
    <w:rsid w:val="69470CB2"/>
    <w:rsid w:val="6ABB07F6"/>
    <w:rsid w:val="6C0F53C6"/>
    <w:rsid w:val="6C6129E3"/>
    <w:rsid w:val="6E43503B"/>
    <w:rsid w:val="6EDC3DE9"/>
    <w:rsid w:val="72873B5E"/>
    <w:rsid w:val="730C24C7"/>
    <w:rsid w:val="77F61634"/>
    <w:rsid w:val="7A7B37DF"/>
    <w:rsid w:val="7D05532A"/>
    <w:rsid w:val="7F9D6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2014-10-31T20:08:00Z</dcterms:created>
  <dc:creator>hp</dc:creator>
  <cp:lastModifiedBy>uosuser</cp:lastModifiedBy>
  <dcterms:modified xsi:type="dcterms:W3CDTF">2026-05-22T14:29:07Z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6CD3447B24D34F5D8F616A18C6AEB7CA</vt:lpwstr>
  </property>
</Properties>
</file>