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73376">
      <w:pPr>
        <w:jc w:val="center"/>
        <w:rPr>
          <w:rFonts w:ascii="黑体" w:hAnsi="黑体" w:eastAsia="黑体" w:cs="黑体"/>
          <w:sz w:val="32"/>
          <w:szCs w:val="32"/>
        </w:rPr>
      </w:pPr>
      <w:r>
        <w:rPr>
          <w:rFonts w:hint="eastAsia" w:ascii="黑体" w:hAnsi="黑体" w:eastAsia="黑体" w:cs="黑体"/>
          <w:sz w:val="32"/>
          <w:szCs w:val="32"/>
        </w:rPr>
        <w:t>厦门翔弘实业有限公司固定资产盘点服务项目询价表</w:t>
      </w:r>
      <w:bookmarkStart w:id="0" w:name="_GoBack"/>
      <w:bookmarkEnd w:id="0"/>
    </w:p>
    <w:p w14:paraId="079E348F">
      <w:pPr>
        <w:pStyle w:val="2"/>
      </w:pPr>
    </w:p>
    <w:tbl>
      <w:tblPr>
        <w:tblStyle w:val="18"/>
        <w:tblW w:w="14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2869"/>
        <w:gridCol w:w="2764"/>
        <w:gridCol w:w="2651"/>
        <w:gridCol w:w="2835"/>
        <w:gridCol w:w="2621"/>
      </w:tblGrid>
      <w:tr w14:paraId="5F25F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813" w:type="dxa"/>
            <w:gridSpan w:val="3"/>
            <w:vAlign w:val="center"/>
          </w:tcPr>
          <w:p w14:paraId="35142C84">
            <w:pPr>
              <w:jc w:val="left"/>
              <w:rPr>
                <w:rFonts w:ascii="宋体" w:hAnsi="宋体" w:eastAsia="宋体" w:cs="宋体"/>
                <w:sz w:val="24"/>
              </w:rPr>
            </w:pPr>
            <w:r>
              <w:rPr>
                <w:rFonts w:hint="eastAsia" w:ascii="宋体" w:hAnsi="宋体" w:eastAsia="宋体" w:cs="宋体"/>
                <w:sz w:val="24"/>
              </w:rPr>
              <w:t>询价单位：厦门翔弘实业有限公司</w:t>
            </w:r>
          </w:p>
        </w:tc>
        <w:tc>
          <w:tcPr>
            <w:tcW w:w="8107" w:type="dxa"/>
            <w:gridSpan w:val="3"/>
            <w:vAlign w:val="center"/>
          </w:tcPr>
          <w:p w14:paraId="63236EEF">
            <w:pPr>
              <w:jc w:val="left"/>
              <w:rPr>
                <w:rFonts w:ascii="宋体" w:hAnsi="宋体" w:eastAsia="宋体" w:cs="宋体"/>
                <w:sz w:val="24"/>
              </w:rPr>
            </w:pPr>
            <w:r>
              <w:rPr>
                <w:rFonts w:hint="eastAsia" w:ascii="宋体" w:hAnsi="宋体" w:eastAsia="宋体" w:cs="宋体"/>
                <w:sz w:val="24"/>
              </w:rPr>
              <w:t>报价单位：</w:t>
            </w:r>
          </w:p>
        </w:tc>
      </w:tr>
      <w:tr w14:paraId="2E01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813" w:type="dxa"/>
            <w:gridSpan w:val="3"/>
            <w:vAlign w:val="center"/>
          </w:tcPr>
          <w:p w14:paraId="612B8187">
            <w:pPr>
              <w:jc w:val="left"/>
              <w:rPr>
                <w:rFonts w:ascii="宋体" w:hAnsi="宋体" w:eastAsia="宋体" w:cs="宋体"/>
                <w:sz w:val="24"/>
              </w:rPr>
            </w:pPr>
            <w:r>
              <w:rPr>
                <w:rFonts w:hint="eastAsia" w:ascii="宋体" w:hAnsi="宋体" w:eastAsia="宋体" w:cs="宋体"/>
                <w:sz w:val="24"/>
              </w:rPr>
              <w:t xml:space="preserve">联系人：阮先生  </w:t>
            </w:r>
          </w:p>
        </w:tc>
        <w:tc>
          <w:tcPr>
            <w:tcW w:w="8107" w:type="dxa"/>
            <w:gridSpan w:val="3"/>
            <w:vAlign w:val="center"/>
          </w:tcPr>
          <w:p w14:paraId="167042FD">
            <w:pPr>
              <w:jc w:val="left"/>
              <w:rPr>
                <w:rFonts w:ascii="宋体" w:hAnsi="宋体" w:eastAsia="宋体" w:cs="宋体"/>
                <w:sz w:val="24"/>
              </w:rPr>
            </w:pPr>
            <w:r>
              <w:rPr>
                <w:rFonts w:hint="eastAsia" w:ascii="宋体" w:hAnsi="宋体" w:eastAsia="宋体" w:cs="宋体"/>
                <w:sz w:val="24"/>
              </w:rPr>
              <w:t>联系人：</w:t>
            </w:r>
          </w:p>
        </w:tc>
      </w:tr>
      <w:tr w14:paraId="2BE30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813" w:type="dxa"/>
            <w:gridSpan w:val="3"/>
            <w:vAlign w:val="center"/>
          </w:tcPr>
          <w:p w14:paraId="7CB0CE22">
            <w:pPr>
              <w:jc w:val="left"/>
              <w:rPr>
                <w:rFonts w:ascii="宋体" w:hAnsi="宋体" w:eastAsia="宋体" w:cs="宋体"/>
                <w:sz w:val="24"/>
              </w:rPr>
            </w:pPr>
            <w:r>
              <w:rPr>
                <w:rFonts w:hint="eastAsia" w:ascii="宋体" w:hAnsi="宋体" w:eastAsia="宋体" w:cs="宋体"/>
                <w:sz w:val="24"/>
              </w:rPr>
              <w:t>联系电话：18060930530</w:t>
            </w:r>
          </w:p>
        </w:tc>
        <w:tc>
          <w:tcPr>
            <w:tcW w:w="8107" w:type="dxa"/>
            <w:gridSpan w:val="3"/>
            <w:vAlign w:val="center"/>
          </w:tcPr>
          <w:p w14:paraId="5DFC469C">
            <w:pPr>
              <w:jc w:val="left"/>
              <w:rPr>
                <w:rFonts w:ascii="宋体" w:hAnsi="宋体" w:eastAsia="宋体" w:cs="宋体"/>
                <w:sz w:val="24"/>
              </w:rPr>
            </w:pPr>
            <w:r>
              <w:rPr>
                <w:rFonts w:hint="eastAsia" w:ascii="宋体" w:hAnsi="宋体" w:eastAsia="宋体" w:cs="宋体"/>
                <w:sz w:val="24"/>
              </w:rPr>
              <w:t>联系电话：</w:t>
            </w:r>
          </w:p>
        </w:tc>
      </w:tr>
      <w:tr w14:paraId="67E4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813" w:type="dxa"/>
            <w:gridSpan w:val="3"/>
            <w:vAlign w:val="center"/>
          </w:tcPr>
          <w:p w14:paraId="6B4CFE9D">
            <w:pPr>
              <w:jc w:val="left"/>
              <w:rPr>
                <w:rFonts w:ascii="宋体" w:hAnsi="宋体" w:eastAsia="宋体" w:cs="宋体"/>
                <w:sz w:val="24"/>
              </w:rPr>
            </w:pPr>
            <w:r>
              <w:rPr>
                <w:rFonts w:hint="eastAsia" w:ascii="宋体" w:hAnsi="宋体" w:eastAsia="宋体" w:cs="宋体"/>
                <w:sz w:val="24"/>
              </w:rPr>
              <w:t>联系地址：厦门市翔安区内厝镇官路北路1号</w:t>
            </w:r>
          </w:p>
        </w:tc>
        <w:tc>
          <w:tcPr>
            <w:tcW w:w="8107" w:type="dxa"/>
            <w:gridSpan w:val="3"/>
            <w:vAlign w:val="center"/>
          </w:tcPr>
          <w:p w14:paraId="7CF5211D">
            <w:pPr>
              <w:jc w:val="left"/>
              <w:rPr>
                <w:rFonts w:ascii="宋体" w:hAnsi="宋体" w:eastAsia="宋体" w:cs="宋体"/>
                <w:sz w:val="24"/>
              </w:rPr>
            </w:pPr>
            <w:r>
              <w:rPr>
                <w:rFonts w:hint="eastAsia" w:ascii="宋体" w:hAnsi="宋体" w:eastAsia="宋体" w:cs="宋体"/>
                <w:sz w:val="24"/>
              </w:rPr>
              <w:t>联系地址：</w:t>
            </w:r>
            <w:r>
              <w:rPr>
                <w:rFonts w:ascii="宋体" w:hAnsi="宋体" w:eastAsia="宋体" w:cs="宋体"/>
                <w:sz w:val="24"/>
              </w:rPr>
              <w:t xml:space="preserve"> </w:t>
            </w:r>
          </w:p>
        </w:tc>
      </w:tr>
      <w:tr w14:paraId="467E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80" w:type="dxa"/>
            <w:vAlign w:val="center"/>
          </w:tcPr>
          <w:p w14:paraId="161D4437">
            <w:pPr>
              <w:jc w:val="center"/>
              <w:rPr>
                <w:rFonts w:ascii="宋体" w:hAnsi="宋体" w:eastAsia="宋体" w:cs="宋体"/>
                <w:sz w:val="24"/>
              </w:rPr>
            </w:pPr>
            <w:r>
              <w:rPr>
                <w:rFonts w:hint="eastAsia" w:ascii="宋体" w:hAnsi="宋体" w:eastAsia="宋体" w:cs="宋体"/>
                <w:sz w:val="24"/>
              </w:rPr>
              <w:t>序号</w:t>
            </w:r>
          </w:p>
        </w:tc>
        <w:tc>
          <w:tcPr>
            <w:tcW w:w="2869" w:type="dxa"/>
            <w:vAlign w:val="center"/>
          </w:tcPr>
          <w:p w14:paraId="5598EBC7">
            <w:pPr>
              <w:jc w:val="center"/>
              <w:rPr>
                <w:rFonts w:ascii="宋体" w:hAnsi="宋体" w:eastAsia="宋体" w:cs="宋体"/>
                <w:sz w:val="24"/>
              </w:rPr>
            </w:pPr>
            <w:r>
              <w:rPr>
                <w:rFonts w:hint="eastAsia" w:ascii="宋体" w:hAnsi="宋体" w:eastAsia="宋体" w:cs="宋体"/>
                <w:sz w:val="24"/>
              </w:rPr>
              <w:t>品名</w:t>
            </w:r>
          </w:p>
        </w:tc>
        <w:tc>
          <w:tcPr>
            <w:tcW w:w="2764" w:type="dxa"/>
            <w:vAlign w:val="center"/>
          </w:tcPr>
          <w:p w14:paraId="35AB49B0">
            <w:pPr>
              <w:jc w:val="center"/>
              <w:rPr>
                <w:rFonts w:ascii="宋体" w:hAnsi="宋体" w:eastAsia="宋体" w:cs="宋体"/>
                <w:sz w:val="24"/>
              </w:rPr>
            </w:pPr>
            <w:r>
              <w:rPr>
                <w:rFonts w:hint="eastAsia" w:ascii="宋体" w:hAnsi="宋体" w:eastAsia="宋体" w:cs="宋体"/>
                <w:sz w:val="24"/>
              </w:rPr>
              <w:t>数量</w:t>
            </w:r>
          </w:p>
        </w:tc>
        <w:tc>
          <w:tcPr>
            <w:tcW w:w="2651" w:type="dxa"/>
            <w:vAlign w:val="center"/>
          </w:tcPr>
          <w:p w14:paraId="553F975D">
            <w:pPr>
              <w:jc w:val="center"/>
              <w:rPr>
                <w:rFonts w:ascii="宋体" w:hAnsi="宋体" w:eastAsia="宋体" w:cs="宋体"/>
                <w:sz w:val="24"/>
              </w:rPr>
            </w:pPr>
            <w:r>
              <w:rPr>
                <w:rFonts w:hint="eastAsia" w:ascii="宋体" w:hAnsi="宋体" w:eastAsia="宋体" w:cs="宋体"/>
                <w:sz w:val="24"/>
              </w:rPr>
              <w:t>单价（元）</w:t>
            </w:r>
          </w:p>
        </w:tc>
        <w:tc>
          <w:tcPr>
            <w:tcW w:w="2835" w:type="dxa"/>
            <w:vAlign w:val="center"/>
          </w:tcPr>
          <w:p w14:paraId="7204D016">
            <w:pPr>
              <w:jc w:val="center"/>
              <w:rPr>
                <w:rFonts w:ascii="宋体" w:hAnsi="宋体" w:eastAsia="宋体" w:cs="宋体"/>
                <w:sz w:val="24"/>
              </w:rPr>
            </w:pPr>
            <w:r>
              <w:rPr>
                <w:rFonts w:hint="eastAsia" w:ascii="宋体" w:hAnsi="宋体" w:eastAsia="宋体" w:cs="宋体"/>
                <w:sz w:val="24"/>
              </w:rPr>
              <w:t>总金额（元）</w:t>
            </w:r>
          </w:p>
        </w:tc>
        <w:tc>
          <w:tcPr>
            <w:tcW w:w="2621" w:type="dxa"/>
            <w:vAlign w:val="center"/>
          </w:tcPr>
          <w:p w14:paraId="516EE096">
            <w:pPr>
              <w:jc w:val="center"/>
              <w:rPr>
                <w:rFonts w:ascii="宋体" w:hAnsi="宋体" w:eastAsia="宋体" w:cs="宋体"/>
                <w:sz w:val="24"/>
              </w:rPr>
            </w:pPr>
            <w:r>
              <w:rPr>
                <w:rFonts w:hint="eastAsia" w:ascii="宋体" w:hAnsi="宋体" w:eastAsia="宋体" w:cs="宋体"/>
                <w:sz w:val="24"/>
              </w:rPr>
              <w:t>备注</w:t>
            </w:r>
          </w:p>
        </w:tc>
      </w:tr>
      <w:tr w14:paraId="533E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80" w:type="dxa"/>
            <w:vAlign w:val="center"/>
          </w:tcPr>
          <w:p w14:paraId="4A056FA2">
            <w:pPr>
              <w:jc w:val="center"/>
              <w:rPr>
                <w:rFonts w:ascii="宋体" w:hAnsi="宋体" w:eastAsia="宋体" w:cs="宋体"/>
                <w:sz w:val="24"/>
              </w:rPr>
            </w:pPr>
            <w:r>
              <w:rPr>
                <w:rFonts w:hint="eastAsia" w:ascii="宋体" w:hAnsi="宋体" w:eastAsia="宋体" w:cs="宋体"/>
                <w:sz w:val="24"/>
              </w:rPr>
              <w:t>1</w:t>
            </w:r>
          </w:p>
        </w:tc>
        <w:tc>
          <w:tcPr>
            <w:tcW w:w="2869" w:type="dxa"/>
            <w:vAlign w:val="center"/>
          </w:tcPr>
          <w:p w14:paraId="7E292343">
            <w:pPr>
              <w:jc w:val="center"/>
              <w:rPr>
                <w:rFonts w:ascii="宋体" w:hAnsi="宋体" w:eastAsia="宋体" w:cs="宋体"/>
                <w:sz w:val="24"/>
              </w:rPr>
            </w:pPr>
            <w:r>
              <w:rPr>
                <w:rFonts w:hint="eastAsia" w:ascii="宋体" w:hAnsi="宋体" w:eastAsia="宋体" w:cs="宋体"/>
                <w:sz w:val="24"/>
              </w:rPr>
              <w:t>资产电子标签</w:t>
            </w:r>
          </w:p>
        </w:tc>
        <w:tc>
          <w:tcPr>
            <w:tcW w:w="2764" w:type="dxa"/>
            <w:vAlign w:val="center"/>
          </w:tcPr>
          <w:p w14:paraId="72143D83">
            <w:pPr>
              <w:widowControl/>
              <w:spacing w:line="400" w:lineRule="exact"/>
              <w:jc w:val="center"/>
              <w:textAlignment w:val="center"/>
              <w:rPr>
                <w:rFonts w:ascii="宋体" w:hAnsi="宋体" w:eastAsia="宋体" w:cs="宋体"/>
                <w:sz w:val="24"/>
              </w:rPr>
            </w:pPr>
            <w:r>
              <w:rPr>
                <w:rFonts w:hint="eastAsia" w:ascii="宋体" w:hAnsi="宋体" w:eastAsia="宋体" w:cs="宋体"/>
                <w:sz w:val="24"/>
              </w:rPr>
              <w:t>5000个</w:t>
            </w:r>
          </w:p>
        </w:tc>
        <w:tc>
          <w:tcPr>
            <w:tcW w:w="2651" w:type="dxa"/>
            <w:vAlign w:val="center"/>
          </w:tcPr>
          <w:p w14:paraId="29A4122F">
            <w:pPr>
              <w:jc w:val="center"/>
              <w:rPr>
                <w:rFonts w:ascii="宋体" w:hAnsi="宋体" w:eastAsia="宋体" w:cs="宋体"/>
                <w:sz w:val="24"/>
              </w:rPr>
            </w:pPr>
          </w:p>
        </w:tc>
        <w:tc>
          <w:tcPr>
            <w:tcW w:w="2835" w:type="dxa"/>
            <w:vAlign w:val="center"/>
          </w:tcPr>
          <w:p w14:paraId="27E82E8C">
            <w:pPr>
              <w:jc w:val="center"/>
              <w:rPr>
                <w:rFonts w:ascii="宋体" w:hAnsi="宋体" w:eastAsia="宋体" w:cs="宋体"/>
                <w:sz w:val="24"/>
              </w:rPr>
            </w:pPr>
          </w:p>
        </w:tc>
        <w:tc>
          <w:tcPr>
            <w:tcW w:w="2621" w:type="dxa"/>
            <w:vAlign w:val="center"/>
          </w:tcPr>
          <w:p w14:paraId="15503A53">
            <w:pPr>
              <w:jc w:val="center"/>
              <w:rPr>
                <w:rFonts w:ascii="宋体" w:hAnsi="宋体" w:eastAsia="宋体" w:cs="宋体"/>
                <w:sz w:val="24"/>
              </w:rPr>
            </w:pPr>
          </w:p>
        </w:tc>
      </w:tr>
      <w:tr w14:paraId="41458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80" w:type="dxa"/>
            <w:vAlign w:val="center"/>
          </w:tcPr>
          <w:p w14:paraId="3492CAC5">
            <w:pPr>
              <w:jc w:val="center"/>
              <w:rPr>
                <w:rFonts w:ascii="宋体" w:hAnsi="宋体" w:eastAsia="宋体" w:cs="宋体"/>
                <w:sz w:val="24"/>
              </w:rPr>
            </w:pPr>
            <w:r>
              <w:rPr>
                <w:rFonts w:hint="eastAsia" w:ascii="宋体" w:hAnsi="宋体" w:eastAsia="宋体" w:cs="宋体"/>
                <w:sz w:val="24"/>
              </w:rPr>
              <w:t>2</w:t>
            </w:r>
          </w:p>
        </w:tc>
        <w:tc>
          <w:tcPr>
            <w:tcW w:w="2869" w:type="dxa"/>
            <w:vAlign w:val="center"/>
          </w:tcPr>
          <w:p w14:paraId="2490F472">
            <w:pPr>
              <w:jc w:val="center"/>
              <w:rPr>
                <w:rFonts w:ascii="宋体" w:hAnsi="宋体" w:eastAsia="宋体" w:cs="宋体"/>
                <w:sz w:val="24"/>
              </w:rPr>
            </w:pPr>
            <w:r>
              <w:rPr>
                <w:rFonts w:hint="eastAsia" w:ascii="宋体" w:hAnsi="宋体" w:eastAsia="宋体" w:cs="宋体"/>
                <w:sz w:val="24"/>
              </w:rPr>
              <w:t>盘点、制标、贴标等服务</w:t>
            </w:r>
          </w:p>
        </w:tc>
        <w:tc>
          <w:tcPr>
            <w:tcW w:w="2764" w:type="dxa"/>
            <w:vAlign w:val="center"/>
          </w:tcPr>
          <w:p w14:paraId="6176751A">
            <w:pPr>
              <w:widowControl/>
              <w:spacing w:line="400" w:lineRule="exact"/>
              <w:jc w:val="center"/>
              <w:textAlignment w:val="center"/>
              <w:rPr>
                <w:rFonts w:ascii="宋体" w:hAnsi="宋体" w:eastAsia="宋体" w:cs="宋体"/>
                <w:sz w:val="24"/>
              </w:rPr>
            </w:pPr>
            <w:r>
              <w:rPr>
                <w:rFonts w:hint="eastAsia" w:ascii="宋体" w:hAnsi="宋体" w:eastAsia="宋体" w:cs="宋体"/>
                <w:sz w:val="24"/>
              </w:rPr>
              <w:t>1项</w:t>
            </w:r>
          </w:p>
        </w:tc>
        <w:tc>
          <w:tcPr>
            <w:tcW w:w="2651" w:type="dxa"/>
            <w:vAlign w:val="center"/>
          </w:tcPr>
          <w:p w14:paraId="64B56811">
            <w:pPr>
              <w:jc w:val="center"/>
              <w:rPr>
                <w:rFonts w:ascii="宋体" w:hAnsi="宋体" w:eastAsia="宋体" w:cs="宋体"/>
                <w:sz w:val="24"/>
              </w:rPr>
            </w:pPr>
          </w:p>
        </w:tc>
        <w:tc>
          <w:tcPr>
            <w:tcW w:w="2835" w:type="dxa"/>
            <w:vAlign w:val="center"/>
          </w:tcPr>
          <w:p w14:paraId="3154B5F2">
            <w:pPr>
              <w:jc w:val="center"/>
              <w:rPr>
                <w:rFonts w:ascii="宋体" w:hAnsi="宋体" w:eastAsia="宋体" w:cs="宋体"/>
                <w:sz w:val="24"/>
              </w:rPr>
            </w:pPr>
          </w:p>
        </w:tc>
        <w:tc>
          <w:tcPr>
            <w:tcW w:w="2621" w:type="dxa"/>
            <w:vAlign w:val="center"/>
          </w:tcPr>
          <w:p w14:paraId="029AE0A3">
            <w:pPr>
              <w:jc w:val="center"/>
              <w:rPr>
                <w:rFonts w:ascii="宋体" w:hAnsi="宋体" w:eastAsia="宋体" w:cs="宋体"/>
                <w:sz w:val="24"/>
              </w:rPr>
            </w:pPr>
          </w:p>
        </w:tc>
      </w:tr>
      <w:tr w14:paraId="4346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6813" w:type="dxa"/>
            <w:gridSpan w:val="3"/>
            <w:vAlign w:val="center"/>
          </w:tcPr>
          <w:p w14:paraId="1CBDD475">
            <w:pPr>
              <w:jc w:val="center"/>
              <w:rPr>
                <w:rFonts w:ascii="宋体" w:hAnsi="宋体" w:eastAsia="宋体" w:cs="宋体"/>
                <w:sz w:val="24"/>
              </w:rPr>
            </w:pPr>
            <w:r>
              <w:rPr>
                <w:rFonts w:hint="eastAsia" w:ascii="宋体" w:hAnsi="宋体" w:eastAsia="宋体" w:cs="宋体"/>
                <w:sz w:val="24"/>
              </w:rPr>
              <w:t>合计：</w:t>
            </w:r>
          </w:p>
        </w:tc>
        <w:tc>
          <w:tcPr>
            <w:tcW w:w="8107" w:type="dxa"/>
            <w:gridSpan w:val="3"/>
            <w:vAlign w:val="center"/>
          </w:tcPr>
          <w:p w14:paraId="75015C99">
            <w:pPr>
              <w:jc w:val="center"/>
              <w:rPr>
                <w:rFonts w:ascii="宋体" w:hAnsi="宋体" w:eastAsia="宋体" w:cs="宋体"/>
                <w:sz w:val="24"/>
              </w:rPr>
            </w:pPr>
          </w:p>
        </w:tc>
      </w:tr>
      <w:tr w14:paraId="3083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920" w:type="dxa"/>
            <w:gridSpan w:val="6"/>
            <w:vAlign w:val="center"/>
          </w:tcPr>
          <w:p w14:paraId="5E611769">
            <w:pPr>
              <w:jc w:val="left"/>
              <w:rPr>
                <w:sz w:val="24"/>
              </w:rPr>
            </w:pPr>
            <w:r>
              <w:rPr>
                <w:rFonts w:hint="eastAsia"/>
                <w:sz w:val="24"/>
              </w:rPr>
              <w:t>备注：</w:t>
            </w:r>
          </w:p>
          <w:p w14:paraId="046EFB82">
            <w:pPr>
              <w:jc w:val="left"/>
              <w:rPr>
                <w:sz w:val="24"/>
              </w:rPr>
            </w:pPr>
            <w:r>
              <w:rPr>
                <w:rFonts w:hint="eastAsia"/>
                <w:sz w:val="24"/>
              </w:rPr>
              <w:t>1、以上价格应包含货物所涉及的有关项目的所有费用，包括：产品、配件、运输、盘点、制标、贴标、安装费用、增值税专用发票税金等一切相关费用；</w:t>
            </w:r>
          </w:p>
          <w:p w14:paraId="78AEB02E">
            <w:pPr>
              <w:jc w:val="left"/>
            </w:pPr>
            <w:r>
              <w:rPr>
                <w:sz w:val="24"/>
              </w:rPr>
              <w:t>2、</w:t>
            </w:r>
            <w:r>
              <w:rPr>
                <w:rFonts w:hint="eastAsia"/>
                <w:sz w:val="24"/>
              </w:rPr>
              <w:t>具体参数详见附件。</w:t>
            </w:r>
          </w:p>
        </w:tc>
      </w:tr>
    </w:tbl>
    <w:p w14:paraId="104405AD">
      <w:pPr>
        <w:wordWrap w:val="0"/>
        <w:rPr>
          <w:rFonts w:ascii="宋体" w:hAnsi="宋体" w:eastAsia="宋体" w:cs="宋体"/>
          <w:sz w:val="24"/>
        </w:rPr>
      </w:pPr>
    </w:p>
    <w:p w14:paraId="501408EC">
      <w:pPr>
        <w:wordWrap w:val="0"/>
        <w:rPr>
          <w:rFonts w:ascii="宋体" w:hAnsi="宋体" w:eastAsia="宋体" w:cs="宋体"/>
          <w:sz w:val="24"/>
        </w:rPr>
      </w:pPr>
      <w:r>
        <w:rPr>
          <w:rFonts w:hint="eastAsia" w:ascii="宋体" w:hAnsi="宋体" w:eastAsia="宋体" w:cs="宋体"/>
          <w:sz w:val="24"/>
        </w:rPr>
        <w:t>报价单位：（盖章）                                                                         时间：     年    月    日</w:t>
      </w:r>
    </w:p>
    <w:p w14:paraId="209ACD4A">
      <w:pPr>
        <w:pStyle w:val="2"/>
      </w:pPr>
    </w:p>
    <w:p w14:paraId="06F8E741">
      <w:pPr>
        <w:pStyle w:val="2"/>
      </w:pPr>
    </w:p>
    <w:p w14:paraId="3826519B">
      <w:pPr>
        <w:pStyle w:val="2"/>
      </w:pPr>
      <w:r>
        <w:rPr>
          <w:rFonts w:hint="eastAsia"/>
        </w:rPr>
        <w:t>附件：</w:t>
      </w:r>
    </w:p>
    <w:p w14:paraId="2A21AF18">
      <w:pPr>
        <w:pStyle w:val="10"/>
        <w:snapToGrid w:val="0"/>
        <w:spacing w:line="440" w:lineRule="exact"/>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1、概述</w:t>
      </w:r>
    </w:p>
    <w:p w14:paraId="0782346A">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本次项目为厦门翔弘实业有限公司固定资产盘点服务采购项目。</w:t>
      </w:r>
    </w:p>
    <w:p w14:paraId="3C2EA694">
      <w:pPr>
        <w:pStyle w:val="10"/>
        <w:snapToGrid w:val="0"/>
        <w:spacing w:line="440" w:lineRule="exact"/>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2、配置要求：（以下涉及规格、尺寸等未列明范围值的，均允许±5%的偏差浮动）</w:t>
      </w:r>
    </w:p>
    <w:p w14:paraId="64A29ADC">
      <w:pPr>
        <w:pStyle w:val="10"/>
        <w:snapToGrid w:val="0"/>
        <w:spacing w:line="440" w:lineRule="exact"/>
        <w:ind w:firstLine="562" w:firstLineChars="200"/>
        <w:jc w:val="left"/>
        <w:rPr>
          <w:rFonts w:asciiTheme="minorEastAsia" w:hAnsiTheme="minorEastAsia" w:eastAsiaTheme="minorEastAsia"/>
          <w:sz w:val="28"/>
          <w:szCs w:val="28"/>
        </w:rPr>
      </w:pPr>
      <w:r>
        <w:rPr>
          <w:rFonts w:hint="eastAsia" w:asciiTheme="minorEastAsia" w:hAnsiTheme="minorEastAsia" w:eastAsiaTheme="minorEastAsia"/>
          <w:b/>
          <w:sz w:val="28"/>
          <w:szCs w:val="28"/>
        </w:rPr>
        <w:t>2.1 资产电子标签：超高频抗金属可读写电子标签；</w:t>
      </w:r>
    </w:p>
    <w:p w14:paraId="387DE3EA">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2.1.1数量：5000个；</w:t>
      </w:r>
    </w:p>
    <w:p w14:paraId="3268A726">
      <w:pPr>
        <w:pStyle w:val="10"/>
        <w:snapToGrid w:val="0"/>
        <w:spacing w:line="440" w:lineRule="exact"/>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2.2一次性资产盘点、清查服务：</w:t>
      </w:r>
    </w:p>
    <w:p w14:paraId="3F6C61A5">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2.2.1需要完成我公司目前所购置的所有资产及本项目维保期内购置的所有资产的编码、入库、清点等服务，做好每月的资产折旧，并提供盘点报告，同时需配合我公司财务部门与此项目相关的所有业务。</w:t>
      </w:r>
    </w:p>
    <w:p w14:paraId="109CDD6A">
      <w:pPr>
        <w:pStyle w:val="10"/>
        <w:snapToGrid w:val="0"/>
        <w:spacing w:line="440" w:lineRule="exact"/>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3、技术规范与要求：（以下涉及规格、尺寸、距离、功率等数据均按实际值填写。）</w:t>
      </w:r>
    </w:p>
    <w:p w14:paraId="0FF331ED">
      <w:pPr>
        <w:pStyle w:val="10"/>
        <w:snapToGrid w:val="0"/>
        <w:spacing w:line="440" w:lineRule="exact"/>
        <w:ind w:firstLine="562" w:firstLineChars="200"/>
        <w:jc w:val="left"/>
        <w:rPr>
          <w:rFonts w:asciiTheme="minorEastAsia" w:hAnsiTheme="minorEastAsia" w:eastAsiaTheme="minorEastAsia"/>
          <w:sz w:val="28"/>
          <w:szCs w:val="28"/>
        </w:rPr>
      </w:pPr>
      <w:r>
        <w:rPr>
          <w:rFonts w:hint="eastAsia" w:asciiTheme="minorEastAsia" w:hAnsiTheme="minorEastAsia" w:eastAsiaTheme="minorEastAsia"/>
          <w:b/>
          <w:sz w:val="28"/>
          <w:szCs w:val="28"/>
        </w:rPr>
        <w:t>3.1超高频抗金属可读写电子标签；</w:t>
      </w:r>
    </w:p>
    <w:p w14:paraId="73C0F234">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3.1.1规格尺寸（按实际规格填写）： 60X30X5mm（±5%）</w:t>
      </w:r>
    </w:p>
    <w:p w14:paraId="404A9332">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3.1.2 PCB板，抗金属，可写入；</w:t>
      </w:r>
    </w:p>
    <w:p w14:paraId="110C2184">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3.1.3芯片：</w:t>
      </w:r>
      <w:r>
        <w:rPr>
          <w:rFonts w:asciiTheme="minorEastAsia" w:hAnsiTheme="minorEastAsia" w:eastAsiaTheme="minorEastAsia"/>
          <w:sz w:val="28"/>
          <w:szCs w:val="28"/>
        </w:rPr>
        <w:t>M4QT/H9</w:t>
      </w:r>
      <w:r>
        <w:rPr>
          <w:rFonts w:hint="eastAsia" w:asciiTheme="minorEastAsia" w:hAnsiTheme="minorEastAsia" w:eastAsiaTheme="minorEastAsia"/>
          <w:sz w:val="28"/>
          <w:szCs w:val="28"/>
        </w:rPr>
        <w:t>;</w:t>
      </w:r>
    </w:p>
    <w:p w14:paraId="3EB082EB">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3.1.4 阻燃型PVC材质封装；</w:t>
      </w:r>
    </w:p>
    <w:p w14:paraId="47E64E2D">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3.1.5 螺丝/铆钉/背胶三种固定方式；</w:t>
      </w:r>
    </w:p>
    <w:p w14:paraId="6071B0E2">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3.1.6 3M VHB厚胶背胶，边角倒圆，防止划伤使用人员；</w:t>
      </w:r>
    </w:p>
    <w:p w14:paraId="3B88017A">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3.1.7 标签的内容可根据采购人的需求进行调整设置，形成不同类别；</w:t>
      </w:r>
    </w:p>
    <w:p w14:paraId="2BAAF758">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3.1.8读取距离≥5米；</w:t>
      </w:r>
    </w:p>
    <w:p w14:paraId="67C80913">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3.1.9含资产标签制作</w:t>
      </w:r>
    </w:p>
    <w:p w14:paraId="53015F48">
      <w:pPr>
        <w:pStyle w:val="10"/>
        <w:snapToGrid w:val="0"/>
        <w:spacing w:line="440" w:lineRule="exact"/>
        <w:ind w:firstLine="562" w:firstLineChars="200"/>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3.2一次性资产清查、盘点服务</w:t>
      </w:r>
    </w:p>
    <w:p w14:paraId="6F261585">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3.1.1记录每条资产的使用信息（资产名称、规格型号、部门、使用人、存放位置等）；</w:t>
      </w:r>
    </w:p>
    <w:p w14:paraId="6142C87D">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3.1.2 自行提供满足要求的软件系统。</w:t>
      </w:r>
    </w:p>
    <w:p w14:paraId="65FA0FC6">
      <w:pPr>
        <w:pStyle w:val="10"/>
        <w:snapToGrid w:val="0"/>
        <w:spacing w:line="440" w:lineRule="exact"/>
        <w:ind w:firstLine="560" w:firstLineChars="200"/>
        <w:jc w:val="left"/>
        <w:rPr>
          <w:rFonts w:asciiTheme="minorEastAsia" w:hAnsiTheme="minorEastAsia" w:eastAsiaTheme="minorEastAsia"/>
          <w:b/>
          <w:sz w:val="28"/>
          <w:szCs w:val="28"/>
        </w:rPr>
      </w:pPr>
      <w:r>
        <w:rPr>
          <w:rFonts w:hint="eastAsia" w:asciiTheme="minorEastAsia" w:hAnsiTheme="minorEastAsia" w:eastAsiaTheme="minorEastAsia"/>
          <w:sz w:val="28"/>
          <w:szCs w:val="28"/>
        </w:rPr>
        <w:t>3.1.3</w:t>
      </w:r>
      <w:r>
        <w:rPr>
          <w:rFonts w:hint="eastAsia" w:cs="Courier New" w:asciiTheme="minorEastAsia" w:hAnsiTheme="minorEastAsia" w:eastAsiaTheme="minorEastAsia"/>
          <w:sz w:val="28"/>
          <w:szCs w:val="28"/>
        </w:rPr>
        <w:t>需要采集设备机头码、建立资产号和设备机头码的对应关系</w:t>
      </w:r>
      <w:r>
        <w:rPr>
          <w:rFonts w:hint="eastAsia" w:asciiTheme="minorEastAsia" w:hAnsiTheme="minorEastAsia" w:eastAsiaTheme="minorEastAsia"/>
          <w:sz w:val="28"/>
          <w:szCs w:val="28"/>
        </w:rPr>
        <w:t>。</w:t>
      </w:r>
    </w:p>
    <w:p w14:paraId="5E14488A">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3.1.4合同有效期内需完成对新购入资产按NC的资产编码要求建立资产号、制作并粘贴资产标签，采集资产编码对应机头码等工作。接到采购人的制作要求后，3日内完成标签制上门粘贴服务。并提供NC的接口文件，财务能导入生成资产卡片。根据采购人的实际情况，合同期内购入资产的次数比较高，请投标人在报价充分考虑。</w:t>
      </w:r>
    </w:p>
    <w:p w14:paraId="0B6EAACB">
      <w:pPr>
        <w:pStyle w:val="10"/>
        <w:snapToGrid w:val="0"/>
        <w:spacing w:line="440" w:lineRule="exact"/>
        <w:ind w:firstLine="560" w:firstLineChars="200"/>
        <w:jc w:val="left"/>
        <w:rPr>
          <w:rFonts w:asciiTheme="minorEastAsia" w:hAnsiTheme="minorEastAsia" w:eastAsiaTheme="minorEastAsia"/>
          <w:sz w:val="28"/>
          <w:szCs w:val="28"/>
        </w:rPr>
      </w:pPr>
    </w:p>
    <w:p w14:paraId="571C3DC9">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3.1.5 按资产的属性进行归类。需要能处理公司资产、其他公司资产、行政资产、借入资产等不同产权属性的资产。</w:t>
      </w:r>
    </w:p>
    <w:p w14:paraId="218994ED">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3.1.6对所有资产进行编码核实，必要的重新编制。对单位内部门间相互占用的资产进行调拨，完成资产转移。</w:t>
      </w:r>
    </w:p>
    <w:p w14:paraId="2FB8F4A1">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3.1.7编制资产标签码与资产编码相同并唯一性。</w:t>
      </w:r>
    </w:p>
    <w:p w14:paraId="21B3AE56">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3.1.8按要求设计资产标签打印模板。</w:t>
      </w:r>
    </w:p>
    <w:p w14:paraId="3097A57F">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3.1.9对批录入资产进行拆分，实现一物一卡一码信息化管理。</w:t>
      </w:r>
    </w:p>
    <w:p w14:paraId="37A94AB2">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3.1.10对清查发现的可能资产问题，提出有效处置意见建议，协助完成资产入库建卡处置等工作。</w:t>
      </w:r>
    </w:p>
    <w:p w14:paraId="171A9918">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3.1.11 根据资产的使用用途情况，在系统中对卡片进行完善。</w:t>
      </w:r>
    </w:p>
    <w:p w14:paraId="152E713A">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3.1.12盘点结束时，出具“盘点结果报告”等书面报告。</w:t>
      </w:r>
    </w:p>
    <w:p w14:paraId="7EB5D332">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3.1.13因采购人单位执勤模式的特殊性，完成资产清查盘点工作需要供应商工作人员按照采购人单位要求进行作业，供应商须无条件配合。由此产生和增加的费用由供应商承担，请投标人在报价时充分考虑。</w:t>
      </w:r>
    </w:p>
    <w:p w14:paraId="4F0EC16E">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3.1.14对资产进行折旧设置，并按资产类别计算出每月资产折旧值及每条资产折旧明细（当月折旧、累计折旧、净值等）。</w:t>
      </w:r>
    </w:p>
    <w:p w14:paraId="67359536">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3.1.15做到资产账与财务账每月保持一致，为财务部门提供准确的折旧数据。</w:t>
      </w:r>
    </w:p>
    <w:p w14:paraId="2E5C8965">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3.1.16每年末对全部资产进行全面盘点壹次，并根据盘点结果出具盘点表，并就盘实、盘盈、盘亏及待报废资产分别罗列并装订成册。</w:t>
      </w:r>
    </w:p>
    <w:p w14:paraId="630FF83E">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3.1.17根据资产处理流程完成资产处置工作，提供NC接口文件，并协助财务部门快速完成资产同步账务减持。</w:t>
      </w:r>
    </w:p>
    <w:p w14:paraId="271B1087">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3.1.18采购人规定的资产分析统计报表（价值分布统计、资产成新率统计和流动性统计），以及年末为主管领导和财务部门要求提供的单位资产配置情况表。</w:t>
      </w:r>
    </w:p>
    <w:p w14:paraId="3E310B31">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3.1.19服务期内协助本公司完成财政部、财政厅、集团公司各类资产报表工作。</w:t>
      </w:r>
    </w:p>
    <w:p w14:paraId="0843EB56">
      <w:pPr>
        <w:pStyle w:val="10"/>
        <w:snapToGrid w:val="0"/>
        <w:spacing w:line="440" w:lineRule="exact"/>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3.1.20根据实际工作内容要求，需要男性。</w:t>
      </w:r>
    </w:p>
    <w:p w14:paraId="3B738493">
      <w:pPr>
        <w:pStyle w:val="27"/>
        <w:spacing w:line="440" w:lineRule="exact"/>
        <w:ind w:firstLine="560" w:firstLineChars="200"/>
        <w:outlineLvl w:val="9"/>
      </w:pPr>
      <w:r>
        <w:rPr>
          <w:rFonts w:hint="eastAsia"/>
        </w:rPr>
        <w:t>3.1.21 提供备件管理系统服务。含机修备件、办公用品、水电材料等类型。</w:t>
      </w:r>
    </w:p>
    <w:p w14:paraId="55B24A09">
      <w:pPr>
        <w:pStyle w:val="27"/>
        <w:spacing w:line="440" w:lineRule="exact"/>
        <w:ind w:firstLine="560" w:firstLineChars="200"/>
      </w:pPr>
      <w:r>
        <w:rPr>
          <w:rFonts w:hint="eastAsia"/>
        </w:rPr>
        <w:t>3.1.22配件申请、出入库电脑化。以中标配件清单为基础，车间申请、上级审批，职能部门汇总采购，到货后入库和发料等实现系统操作。中标的供货商发生变化时，需要协助处理新的中标备件清单的导入服务；</w:t>
      </w:r>
    </w:p>
    <w:p w14:paraId="0A73D346">
      <w:pPr>
        <w:pStyle w:val="27"/>
        <w:spacing w:line="440" w:lineRule="exact"/>
        <w:ind w:firstLine="560" w:firstLineChars="200"/>
      </w:pPr>
      <w:r>
        <w:rPr>
          <w:rFonts w:hint="eastAsia"/>
        </w:rPr>
        <w:t>3.1.23车间申请时，需要提供合同期限和合同金额的双重严格控制，提供合同执行状况的实时报表。</w:t>
      </w:r>
    </w:p>
    <w:p w14:paraId="5E1F40AB">
      <w:pPr>
        <w:pStyle w:val="27"/>
        <w:spacing w:line="440" w:lineRule="exact"/>
        <w:ind w:firstLine="560" w:firstLineChars="200"/>
      </w:pPr>
      <w:r>
        <w:rPr>
          <w:rFonts w:hint="eastAsia"/>
        </w:rPr>
        <w:t>3.1.24车间按备件大类实现预算控制，实现年度预算导入，预算调整审批等业务。</w:t>
      </w:r>
    </w:p>
    <w:p w14:paraId="63C77FC4">
      <w:pPr>
        <w:pStyle w:val="27"/>
        <w:spacing w:line="440" w:lineRule="exact"/>
        <w:ind w:firstLine="560" w:firstLineChars="200"/>
      </w:pPr>
      <w:r>
        <w:rPr>
          <w:rFonts w:hint="eastAsia"/>
        </w:rPr>
        <w:t>3.1.25有库存的物品（办公用品、印刷品），需要提供完整的出入库凭证和实时库存查询和库存账簿。</w:t>
      </w:r>
    </w:p>
    <w:p w14:paraId="0976F143">
      <w:pPr>
        <w:pStyle w:val="27"/>
        <w:spacing w:line="440" w:lineRule="exact"/>
        <w:ind w:firstLine="560" w:firstLineChars="200"/>
        <w:outlineLvl w:val="9"/>
      </w:pPr>
      <w:r>
        <w:rPr>
          <w:rFonts w:hint="eastAsia"/>
        </w:rPr>
        <w:t>3.1.26提供财务所需的关于备件方面的统计报表。</w:t>
      </w:r>
    </w:p>
    <w:sectPr>
      <w:footerReference r:id="rId3" w:type="default"/>
      <w:pgSz w:w="16838" w:h="11906" w:orient="landscape"/>
      <w:pgMar w:top="1417" w:right="79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ont-weight : 400">
    <w:altName w:val="Courier New"/>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2B7F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A871A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A871AA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3BD153D7"/>
    <w:rsid w:val="00001C4F"/>
    <w:rsid w:val="00004F8C"/>
    <w:rsid w:val="00016C3E"/>
    <w:rsid w:val="00045615"/>
    <w:rsid w:val="0005016C"/>
    <w:rsid w:val="000A1FFF"/>
    <w:rsid w:val="000B66D0"/>
    <w:rsid w:val="000C321F"/>
    <w:rsid w:val="000C6FC3"/>
    <w:rsid w:val="000D505F"/>
    <w:rsid w:val="000D5333"/>
    <w:rsid w:val="000F17ED"/>
    <w:rsid w:val="000F527D"/>
    <w:rsid w:val="00105F2B"/>
    <w:rsid w:val="00114064"/>
    <w:rsid w:val="00147914"/>
    <w:rsid w:val="00166BB0"/>
    <w:rsid w:val="001A1AB2"/>
    <w:rsid w:val="001F3423"/>
    <w:rsid w:val="00241FCF"/>
    <w:rsid w:val="002A384C"/>
    <w:rsid w:val="0033555F"/>
    <w:rsid w:val="00360991"/>
    <w:rsid w:val="003C1716"/>
    <w:rsid w:val="003F130A"/>
    <w:rsid w:val="00423422"/>
    <w:rsid w:val="00457322"/>
    <w:rsid w:val="004633F4"/>
    <w:rsid w:val="00482121"/>
    <w:rsid w:val="0049459C"/>
    <w:rsid w:val="0054013B"/>
    <w:rsid w:val="00543508"/>
    <w:rsid w:val="0059517E"/>
    <w:rsid w:val="00595AB5"/>
    <w:rsid w:val="005A596B"/>
    <w:rsid w:val="00600622"/>
    <w:rsid w:val="00613538"/>
    <w:rsid w:val="00632FB4"/>
    <w:rsid w:val="006763C8"/>
    <w:rsid w:val="006B4874"/>
    <w:rsid w:val="006C2F30"/>
    <w:rsid w:val="006C45C7"/>
    <w:rsid w:val="006C6F90"/>
    <w:rsid w:val="006D0F9A"/>
    <w:rsid w:val="006F0B2B"/>
    <w:rsid w:val="0071158C"/>
    <w:rsid w:val="007263B0"/>
    <w:rsid w:val="00773073"/>
    <w:rsid w:val="00784D37"/>
    <w:rsid w:val="007A50A2"/>
    <w:rsid w:val="007C0910"/>
    <w:rsid w:val="007C0E1C"/>
    <w:rsid w:val="008031B3"/>
    <w:rsid w:val="00812213"/>
    <w:rsid w:val="008167DD"/>
    <w:rsid w:val="0084199C"/>
    <w:rsid w:val="008455FD"/>
    <w:rsid w:val="00853B22"/>
    <w:rsid w:val="00883431"/>
    <w:rsid w:val="008B2D3D"/>
    <w:rsid w:val="008D390D"/>
    <w:rsid w:val="008E4F5F"/>
    <w:rsid w:val="00914F93"/>
    <w:rsid w:val="00925899"/>
    <w:rsid w:val="009A141F"/>
    <w:rsid w:val="00A03CF2"/>
    <w:rsid w:val="00A57663"/>
    <w:rsid w:val="00A92B76"/>
    <w:rsid w:val="00AA5788"/>
    <w:rsid w:val="00AB30D3"/>
    <w:rsid w:val="00AB67A8"/>
    <w:rsid w:val="00AB78F9"/>
    <w:rsid w:val="00AC29BC"/>
    <w:rsid w:val="00AF7593"/>
    <w:rsid w:val="00B73F36"/>
    <w:rsid w:val="00BB00F9"/>
    <w:rsid w:val="00BF7E85"/>
    <w:rsid w:val="00C06201"/>
    <w:rsid w:val="00C06FB2"/>
    <w:rsid w:val="00C10429"/>
    <w:rsid w:val="00C226F5"/>
    <w:rsid w:val="00C27E32"/>
    <w:rsid w:val="00C45E43"/>
    <w:rsid w:val="00C779F5"/>
    <w:rsid w:val="00CB0D29"/>
    <w:rsid w:val="00CC6FF4"/>
    <w:rsid w:val="00D2138D"/>
    <w:rsid w:val="00D27287"/>
    <w:rsid w:val="00D36F0E"/>
    <w:rsid w:val="00D860F7"/>
    <w:rsid w:val="00DA4287"/>
    <w:rsid w:val="00DB160B"/>
    <w:rsid w:val="00DE13B3"/>
    <w:rsid w:val="00E23400"/>
    <w:rsid w:val="00E5163E"/>
    <w:rsid w:val="00E81425"/>
    <w:rsid w:val="00E92C63"/>
    <w:rsid w:val="00EB2939"/>
    <w:rsid w:val="00EF0C31"/>
    <w:rsid w:val="00F028EC"/>
    <w:rsid w:val="00F04C9E"/>
    <w:rsid w:val="00F72B6A"/>
    <w:rsid w:val="00FE410B"/>
    <w:rsid w:val="04770389"/>
    <w:rsid w:val="08AD20F7"/>
    <w:rsid w:val="0B0541A9"/>
    <w:rsid w:val="10D91A83"/>
    <w:rsid w:val="113D2012"/>
    <w:rsid w:val="114333A1"/>
    <w:rsid w:val="13F30A69"/>
    <w:rsid w:val="14A975A7"/>
    <w:rsid w:val="191F3D61"/>
    <w:rsid w:val="1A9F789A"/>
    <w:rsid w:val="1D8611E5"/>
    <w:rsid w:val="1DAF6046"/>
    <w:rsid w:val="23AB57D6"/>
    <w:rsid w:val="24F4373F"/>
    <w:rsid w:val="26B27C3C"/>
    <w:rsid w:val="27FB6048"/>
    <w:rsid w:val="2C016606"/>
    <w:rsid w:val="3233071F"/>
    <w:rsid w:val="3A6C5069"/>
    <w:rsid w:val="3BD153D7"/>
    <w:rsid w:val="418F600A"/>
    <w:rsid w:val="437E38FC"/>
    <w:rsid w:val="43EF5B98"/>
    <w:rsid w:val="45C5117E"/>
    <w:rsid w:val="4CE74F4D"/>
    <w:rsid w:val="4D654702"/>
    <w:rsid w:val="4D814A59"/>
    <w:rsid w:val="51145BE4"/>
    <w:rsid w:val="51C10E41"/>
    <w:rsid w:val="54F52888"/>
    <w:rsid w:val="54FB0680"/>
    <w:rsid w:val="5ACE5056"/>
    <w:rsid w:val="5E6261E1"/>
    <w:rsid w:val="61515DF4"/>
    <w:rsid w:val="61C95750"/>
    <w:rsid w:val="61F5736C"/>
    <w:rsid w:val="63F9066C"/>
    <w:rsid w:val="646D7BF1"/>
    <w:rsid w:val="65A979BC"/>
    <w:rsid w:val="67BC2E06"/>
    <w:rsid w:val="6D863E31"/>
    <w:rsid w:val="73C629F4"/>
    <w:rsid w:val="745628DE"/>
    <w:rsid w:val="74D76341"/>
    <w:rsid w:val="76F50887"/>
    <w:rsid w:val="77BC031D"/>
    <w:rsid w:val="79614458"/>
    <w:rsid w:val="7B370C23"/>
    <w:rsid w:val="7BB5399C"/>
    <w:rsid w:val="7BD83B2F"/>
    <w:rsid w:val="7CC77E2B"/>
    <w:rsid w:val="7E2766A8"/>
    <w:rsid w:val="7EE561E4"/>
    <w:rsid w:val="7F403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firstLine="0"/>
    </w:pPr>
    <w:rPr>
      <w:rFonts w:ascii="宋体" w:hAnsi="宋体" w:eastAsia="宋体" w:cs="宋体"/>
      <w:b/>
      <w:bCs/>
      <w:color w:val="000000"/>
      <w:sz w:val="32"/>
      <w:szCs w:val="32"/>
    </w:rPr>
  </w:style>
  <w:style w:type="paragraph" w:styleId="3">
    <w:name w:val="Body Text Indent"/>
    <w:basedOn w:val="1"/>
    <w:next w:val="4"/>
    <w:qFormat/>
    <w:uiPriority w:val="0"/>
    <w:pPr>
      <w:spacing w:line="720" w:lineRule="exact"/>
      <w:ind w:firstLine="601"/>
    </w:pPr>
    <w:rPr>
      <w:kern w:val="0"/>
      <w:sz w:val="20"/>
    </w:rPr>
  </w:style>
  <w:style w:type="paragraph" w:styleId="4">
    <w:name w:val="envelope return"/>
    <w:basedOn w:val="1"/>
    <w:qFormat/>
    <w:uiPriority w:val="0"/>
    <w:pPr>
      <w:snapToGrid w:val="0"/>
    </w:pPr>
    <w:rPr>
      <w:rFonts w:ascii="Arial" w:hAnsi="Arial"/>
    </w:rPr>
  </w:style>
  <w:style w:type="paragraph" w:styleId="6">
    <w:name w:val="Body Text"/>
    <w:basedOn w:val="1"/>
    <w:next w:val="7"/>
    <w:qFormat/>
    <w:uiPriority w:val="99"/>
  </w:style>
  <w:style w:type="paragraph" w:customStyle="1" w:styleId="7">
    <w:name w:val="一级条标题"/>
    <w:basedOn w:val="8"/>
    <w:next w:val="9"/>
    <w:qFormat/>
    <w:uiPriority w:val="0"/>
    <w:pPr>
      <w:spacing w:line="240" w:lineRule="auto"/>
      <w:ind w:left="420"/>
      <w:outlineLvl w:val="2"/>
    </w:pPr>
  </w:style>
  <w:style w:type="paragraph" w:customStyle="1" w:styleId="8">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9">
    <w:name w:val="段"/>
    <w:next w:val="1"/>
    <w:qFormat/>
    <w:uiPriority w:val="99"/>
    <w:pPr>
      <w:autoSpaceDE w:val="0"/>
      <w:autoSpaceDN w:val="0"/>
      <w:ind w:firstLine="200" w:firstLineChars="200"/>
      <w:jc w:val="both"/>
    </w:pPr>
    <w:rPr>
      <w:rFonts w:ascii="宋体" w:hAnsi="Calibri" w:eastAsia="宋体" w:cs="Times New Roman"/>
      <w:sz w:val="21"/>
      <w:szCs w:val="22"/>
      <w:lang w:val="en-US" w:eastAsia="zh-CN" w:bidi="ar-SA"/>
    </w:rPr>
  </w:style>
  <w:style w:type="paragraph" w:styleId="10">
    <w:name w:val="Plain Text"/>
    <w:basedOn w:val="1"/>
    <w:link w:val="28"/>
    <w:uiPriority w:val="0"/>
    <w:rPr>
      <w:rFonts w:ascii="宋体" w:hAnsi="Courier New" w:eastAsia="宋体" w:cs="Courier New"/>
      <w:szCs w:val="21"/>
    </w:rPr>
  </w:style>
  <w:style w:type="paragraph" w:styleId="11">
    <w:name w:val="Balloon Text"/>
    <w:basedOn w:val="1"/>
    <w:link w:val="2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qFormat/>
    <w:uiPriority w:val="99"/>
    <w:pPr>
      <w:widowControl/>
      <w:spacing w:line="480" w:lineRule="auto"/>
      <w:jc w:val="left"/>
    </w:pPr>
    <w:rPr>
      <w:rFonts w:ascii="宋体" w:hAnsi="宋体"/>
      <w:kern w:val="0"/>
      <w:sz w:val="24"/>
      <w:lang w:val="en-GB"/>
    </w:rPr>
  </w:style>
  <w:style w:type="paragraph" w:styleId="15">
    <w:name w:val="Normal (Web)"/>
    <w:basedOn w:val="1"/>
    <w:next w:val="16"/>
    <w:qFormat/>
    <w:uiPriority w:val="99"/>
    <w:pPr>
      <w:widowControl/>
      <w:spacing w:beforeAutospacing="1" w:afterAutospacing="1"/>
      <w:jc w:val="left"/>
    </w:pPr>
    <w:rPr>
      <w:rFonts w:ascii="宋体" w:hAnsi="宋体"/>
      <w:kern w:val="0"/>
      <w:sz w:val="24"/>
      <w:lang w:val="en-GB"/>
    </w:rPr>
  </w:style>
  <w:style w:type="paragraph" w:customStyle="1" w:styleId="16">
    <w:name w:val="样式 标题 3 + (中文) 黑体 小四 非加粗 段前: 7.8 磅 段后: 0 磅 行距: 固定值 20 磅"/>
    <w:basedOn w:val="5"/>
    <w:qFormat/>
    <w:uiPriority w:val="99"/>
    <w:pPr>
      <w:tabs>
        <w:tab w:val="left" w:pos="425"/>
      </w:tabs>
      <w:spacing w:before="0" w:after="0" w:line="400" w:lineRule="exact"/>
    </w:pPr>
    <w:rPr>
      <w:rFonts w:ascii="Times New Roman" w:hAnsi="Times New Roman" w:eastAsia="黑体" w:cs="宋体"/>
      <w:b w:val="0"/>
      <w:kern w:val="2"/>
      <w:sz w:val="24"/>
      <w:szCs w:val="20"/>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Fließtext"/>
    <w:basedOn w:val="1"/>
    <w:qFormat/>
    <w:uiPriority w:val="0"/>
    <w:pPr>
      <w:overflowPunct w:val="0"/>
      <w:autoSpaceDE w:val="0"/>
      <w:autoSpaceDN w:val="0"/>
      <w:adjustRightInd w:val="0"/>
      <w:textAlignment w:val="baseline"/>
    </w:pPr>
    <w:rPr>
      <w:rFonts w:ascii="Calibri" w:hAnsi="Calibri" w:eastAsia="宋体" w:cs="Times New Roman"/>
      <w:kern w:val="28"/>
    </w:rPr>
  </w:style>
  <w:style w:type="character" w:customStyle="1" w:styleId="21">
    <w:name w:val="font11"/>
    <w:basedOn w:val="19"/>
    <w:qFormat/>
    <w:uiPriority w:val="0"/>
    <w:rPr>
      <w:rFonts w:ascii="font-weight : 400" w:hAnsi="font-weight : 400" w:eastAsia="font-weight : 400" w:cs="font-weight : 400"/>
      <w:color w:val="000000"/>
      <w:sz w:val="24"/>
      <w:szCs w:val="24"/>
      <w:u w:val="none"/>
    </w:rPr>
  </w:style>
  <w:style w:type="character" w:customStyle="1" w:styleId="22">
    <w:name w:val="font21"/>
    <w:basedOn w:val="19"/>
    <w:qFormat/>
    <w:uiPriority w:val="0"/>
    <w:rPr>
      <w:rFonts w:hint="eastAsia" w:ascii="黑体" w:hAnsi="宋体" w:eastAsia="黑体" w:cs="黑体"/>
      <w:color w:val="000000"/>
      <w:sz w:val="24"/>
      <w:szCs w:val="24"/>
      <w:u w:val="none"/>
    </w:rPr>
  </w:style>
  <w:style w:type="character" w:customStyle="1" w:styleId="23">
    <w:name w:val="font01"/>
    <w:basedOn w:val="19"/>
    <w:qFormat/>
    <w:uiPriority w:val="0"/>
    <w:rPr>
      <w:rFonts w:hint="eastAsia" w:ascii="宋体" w:hAnsi="宋体" w:eastAsia="宋体" w:cs="宋体"/>
      <w:color w:val="000000"/>
      <w:sz w:val="24"/>
      <w:szCs w:val="24"/>
      <w:u w:val="none"/>
    </w:rPr>
  </w:style>
  <w:style w:type="character" w:customStyle="1" w:styleId="24">
    <w:name w:val="font51"/>
    <w:basedOn w:val="19"/>
    <w:qFormat/>
    <w:uiPriority w:val="99"/>
    <w:rPr>
      <w:rFonts w:ascii="宋体" w:hAnsi="宋体" w:eastAsia="宋体" w:cs="宋体"/>
      <w:color w:val="000000"/>
      <w:sz w:val="22"/>
      <w:szCs w:val="22"/>
      <w:u w:val="none"/>
    </w:rPr>
  </w:style>
  <w:style w:type="character" w:customStyle="1" w:styleId="25">
    <w:name w:val="font121"/>
    <w:basedOn w:val="19"/>
    <w:qFormat/>
    <w:uiPriority w:val="99"/>
    <w:rPr>
      <w:rFonts w:ascii="宋体" w:hAnsi="宋体" w:eastAsia="宋体" w:cs="宋体"/>
      <w:color w:val="000000"/>
      <w:sz w:val="22"/>
      <w:szCs w:val="22"/>
      <w:u w:val="none"/>
    </w:rPr>
  </w:style>
  <w:style w:type="character" w:customStyle="1" w:styleId="26">
    <w:name w:val="批注框文本 Char"/>
    <w:basedOn w:val="19"/>
    <w:link w:val="11"/>
    <w:qFormat/>
    <w:uiPriority w:val="0"/>
    <w:rPr>
      <w:rFonts w:asciiTheme="minorHAnsi" w:hAnsiTheme="minorHAnsi" w:eastAsiaTheme="minorEastAsia" w:cstheme="minorBidi"/>
      <w:kern w:val="2"/>
      <w:sz w:val="18"/>
      <w:szCs w:val="18"/>
    </w:rPr>
  </w:style>
  <w:style w:type="paragraph" w:customStyle="1" w:styleId="27">
    <w:name w:val="样式3"/>
    <w:basedOn w:val="10"/>
    <w:qFormat/>
    <w:uiPriority w:val="0"/>
    <w:pPr>
      <w:spacing w:line="0" w:lineRule="atLeast"/>
      <w:outlineLvl w:val="0"/>
    </w:pPr>
    <w:rPr>
      <w:rFonts w:cs="Times New Roman"/>
      <w:sz w:val="28"/>
      <w:szCs w:val="20"/>
    </w:rPr>
  </w:style>
  <w:style w:type="character" w:customStyle="1" w:styleId="28">
    <w:name w:val="纯文本 Char"/>
    <w:basedOn w:val="19"/>
    <w:link w:val="10"/>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D5DFC-5E6E-4C9D-AFCB-7CE4798ACF7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1810</Words>
  <Characters>2032</Characters>
  <Lines>15</Lines>
  <Paragraphs>4</Paragraphs>
  <TotalTime>13</TotalTime>
  <ScaleCrop>false</ScaleCrop>
  <LinksUpToDate>false</LinksUpToDate>
  <CharactersWithSpaces>2133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2025-10-11T07:05:00Z</dcterms:created>
  <dc:creator>admin</dc:creator>
  <cp:lastModifiedBy>天道酬勤</cp:lastModifiedBy>
  <dcterms:modified xsi:type="dcterms:W3CDTF">2025-10-11T09:09:19Z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F4285BA126164F649FBB413CCF652992_13</vt:lpwstr>
  </property>
  <property fmtid="{D5CDD505-2E9C-101B-9397-08002B2CF9AE}" pid="4" name="KSOTemplateDocerSaveRecord">
    <vt:lpwstr>eyJoZGlkIjoiNzdiMmI0MDMxMmFhNThlM2M1YjlmNjYxMjNlM2ZiODIiLCJ1c2VySWQiOiI2NzMyMzA3NDcifQ==</vt:lpwstr>
  </property>
</Properties>
</file>