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〔2024〕闽漳狱减字第420号</w:t>
      </w:r>
    </w:p>
    <w:p>
      <w:pPr>
        <w:spacing w:line="3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罪犯戴烟洪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，男，1973年8月10日出生，汉族，初中文化，户籍所在地</w:t>
      </w:r>
      <w:r>
        <w:rPr>
          <w:rFonts w:hint="eastAsia" w:ascii="仿宋_GB2312" w:hAnsi="仿宋" w:cs="仿宋_GB2312"/>
          <w:szCs w:val="32"/>
        </w:rPr>
        <w:t>福建省龙岩市新罗区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，捕前系无业。2012年4月23日因犯非法持有枪支罪，被龙岩市新罗区人民法院判处有期徒刑一年六个月缓刑二年,系有前科。</w:t>
      </w:r>
    </w:p>
    <w:p>
      <w:pPr>
        <w:spacing w:line="360" w:lineRule="exact"/>
        <w:ind w:firstLine="640" w:firstLineChars="200"/>
        <w:rPr>
          <w:rFonts w:ascii="仿宋_GB2312" w:hAnsi="Times New Roman"/>
          <w:color w:val="FF0000"/>
          <w:szCs w:val="32"/>
        </w:rPr>
      </w:pPr>
      <w:r>
        <w:rPr>
          <w:rFonts w:hint="eastAsia" w:ascii="仿宋_GB2312" w:hAnsi="仿宋" w:cs="仿宋_GB2312"/>
          <w:szCs w:val="32"/>
        </w:rPr>
        <w:t>福建省漳平市人民法院于2018年10月18日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(2018)闽0881刑初236号刑事判决</w:t>
      </w:r>
      <w:r>
        <w:rPr>
          <w:rFonts w:hint="eastAsia" w:ascii="仿宋_GB2312" w:hAnsi="Times New Roman"/>
          <w:szCs w:val="32"/>
        </w:rPr>
        <w:t>，以被告人戴烟洪犯</w:t>
      </w:r>
      <w:r>
        <w:rPr>
          <w:rFonts w:hint="eastAsia" w:ascii="仿宋_GB2312" w:hAnsi="仿宋" w:cs="仿宋_GB2312"/>
          <w:szCs w:val="32"/>
        </w:rPr>
        <w:t>非法生产制毒物品罪，判处有期徒刑十二年，并处罚金人民币200000元</w:t>
      </w:r>
      <w:r>
        <w:rPr>
          <w:rFonts w:hint="eastAsia" w:ascii="仿宋_GB2312" w:hAnsi="Times New Roman"/>
          <w:szCs w:val="32"/>
        </w:rPr>
        <w:t>。宣判后，该犯不服，提出上诉。福建省龙岩市中级人民法院于2018年11月30日作出（2018）闽08刑终342号刑事裁定，撤销福建省漳平市人民法院（2018）闽0881刑初236号刑事判决，发回福建省漳平市人民法院重新审判。福建省龙岩市中级人民法院于2019年12月25日作出（2019）闽08刑初28号刑事判决，撤销福建省龙岩市新罗区人民法院（2012）龙新刑初字第311号刑事判决，即“被告人戴烟洪犯非法持有枪支罪，判处有期徒刑一年六个月，缓刑二年”中的缓刑部分；被告人戴烟洪犯制造毒品罪，判处死刑，剥夺政治权利终身，并处没收个人全部财产；犯非法买卖制毒物品罪，判处有期徒刑二年，并处罚金人民币50000元，合并前罪有期徒刑一年六个月，决定执行死刑，剥夺政治权利终身，并处没收个人全部财产，追缴违法所得。宣判后，该犯不服，提出上诉。福建省高级人民法院于2020年9月22日作出（2020）闽刑终117号刑事裁定，撤销龙岩市中级人民法院（2019）闽08刑初28号刑事判决，发回龙岩市中级人民法院重新审判；福建省龙岩市中级人民法院于2021年2月4日作出（2020）闽08刑初38号刑事判决，撤销福建省龙岩市新罗区人民法院（2012）龙新刑初字第280号刑事判决，即“被告人戴烟洪犯非法持有枪支罪，判处有期徒刑一年六个月，缓刑二年”中的缓刑部分；以被告人戴烟洪犯非法生产、买卖制毒物品罪，判处有期徒刑十二年，并处罚金人民币200000元，合并前罪有期徒刑一年六个月，决定执行有期徒刑十三年三个月，并处罚金人民币200000元，继续追缴该犯违法所得人民币542000元。刑期自2017年12月21日起至2031年2月3日止。</w:t>
      </w:r>
      <w:r>
        <w:rPr>
          <w:rFonts w:hint="eastAsia" w:ascii="仿宋_GB2312" w:hAnsi="仿宋" w:cs="仿宋_GB2312"/>
          <w:szCs w:val="32"/>
        </w:rPr>
        <w:t>2021年3月19日交付福建省漳州监狱执行刑罚。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3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36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3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36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3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36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该犯考核期2021年3月19日至2024年5月累计获考核分4000.5分，表扬6次；考核期内共计违规2次，累计扣11分，无重大违规行为。</w:t>
      </w:r>
    </w:p>
    <w:p>
      <w:pPr>
        <w:pStyle w:val="10"/>
        <w:spacing w:line="36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罚金人民币200000元，已履行完毕，追缴违法所得人民币542000元，已履行人民币179974.62元；其中本次提请向福建省龙岩市中级人民法院缴纳罚金人民币200000元，违法所得人民币179974.62元，服刑期间财产刑履行比例51.21%。该犯考核期月均消费人民币284.21元（注：不包括购买药品、报刊书籍等费用），账户可用余额人民币683.76元。2024年5月28日福建省龙岩市中级人民法院财产性判项复函载明：未发现可供执行的财产线索。</w:t>
      </w:r>
    </w:p>
    <w:p>
      <w:pPr>
        <w:pStyle w:val="10"/>
        <w:spacing w:line="36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该犯财产性判项义务履行金额未达到其个人应履行总额70%，因此提请减刑幅度扣减一个月。</w:t>
      </w:r>
    </w:p>
    <w:p>
      <w:pPr>
        <w:spacing w:line="3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3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戴烟洪予以减刑八个月。特提请你院审理裁定。</w:t>
      </w:r>
    </w:p>
    <w:p>
      <w:pPr>
        <w:pStyle w:val="2"/>
        <w:spacing w:line="36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36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36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附件：⒈罪犯戴烟洪卷宗二册</w:t>
      </w:r>
    </w:p>
    <w:p>
      <w:pPr>
        <w:spacing w:line="36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36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36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2024年8月26日</w:t>
      </w: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5DD5"/>
    <w:rsid w:val="00045C11"/>
    <w:rsid w:val="001C105D"/>
    <w:rsid w:val="001C5DD5"/>
    <w:rsid w:val="003713A8"/>
    <w:rsid w:val="005A07B2"/>
    <w:rsid w:val="00C34C42"/>
    <w:rsid w:val="00CB24DC"/>
    <w:rsid w:val="4CF6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259</Words>
  <Characters>1478</Characters>
  <Lines>12</Lines>
  <Paragraphs>3</Paragraphs>
  <TotalTime>11</TotalTime>
  <ScaleCrop>false</ScaleCrop>
  <LinksUpToDate>false</LinksUpToDate>
  <CharactersWithSpaces>1734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2024-08-20T00:18:00Z</dcterms:created>
  <dc:creator>张化军</dc:creator>
  <cp:lastModifiedBy>Administrator</cp:lastModifiedBy>
  <dcterms:modified xsi:type="dcterms:W3CDTF">2024-09-04T02:11:41Z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32C82E17E5A14C17A6604999DA46F915</vt:lpwstr>
  </property>
</Properties>
</file>