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470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罪犯李发丰，男，1939年1月29日出生，汉族，小学文化，户籍所在地福建省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北团镇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福建省连城县人民法院于2020年5月6日作出(2020)闽0825刑初2号刑事判决，以被告人李发丰犯强奸罪，判处有期徒刑五年二个月。刑期自2020年4月28日起至2025年6月16日止。2020年6月19日交付漳州监狱执行刑罚。属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由于文化程度低由本人口述，他犯代写认罪悔罪书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奖惩情况：该犯考核期2020年6月19日至2024年5月，累计获得3707.5分，表扬6次。无违规扣分。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该犯系性侵未成年人，情节严重罪犯，属于从严掌握减刑对象，因此提请减刑幅度扣减二个月。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2024年8月16日至2024年8月22日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李发丰予以减刑七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附件：⒈罪犯李发丰卷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宗册二册。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减刑建议书二份。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E214B"/>
    <w:rsid w:val="294B77F3"/>
    <w:rsid w:val="67DE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2024-08-15T13:13:00Z</dcterms:created>
  <dc:creator>蔡国强</dc:creator>
  <cp:lastModifiedBy>Administrator</cp:lastModifiedBy>
  <dcterms:modified xsi:type="dcterms:W3CDTF">2024-09-04T02:22:50Z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C8E2577219924A8CA6A2FC2CF19D59A8</vt:lpwstr>
  </property>
</Properties>
</file>