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〔2024〕闽漳狱减字第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472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罪犯杨德溪，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曾用名杨白</w:t>
      </w:r>
      <w:r>
        <w:rPr>
          <w:rFonts w:hint="eastAsia" w:ascii="仿宋_GB2312" w:hAnsi="Times New Roman" w:eastAsia="仿宋_GB2312" w:cs="楷体_GB2312"/>
          <w:sz w:val="32"/>
          <w:szCs w:val="32"/>
        </w:rPr>
        <w:t>，1950年10月19日出生，汉族，小学文化，户籍所在地广东省饶平县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，捕前系农民。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华安县人民法院于2017年6月16日作出(2017)闽0629刑初40号刑事判决，以被告人杨德溪犯诈骗罪，判处有期徒刑十一年，并处罚金人民币500000元，继续追缴违法所得人民币1802488元。刑期自2016年12月2日起至2027年12月1日止。2017年7月10日交付漳州监狱执行刑罚。2019年11月18日福建省漳州市中级人民法院以（2019）闽06刑更1186号刑事裁定书，减刑八个月。并于2019年11月18日送达。现刑期至2027年4月1日止。属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普管</w:t>
      </w:r>
      <w:r>
        <w:rPr>
          <w:rFonts w:hint="eastAsia" w:ascii="仿宋_GB2312" w:hAnsi="Times New Roman" w:eastAsia="仿宋_GB2312" w:cs="楷体_GB2312"/>
          <w:sz w:val="32"/>
          <w:szCs w:val="32"/>
        </w:rPr>
        <w:t>管理级罪犯。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该犯自上次减刑以来确有悔改表现，具体事实如下：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由于文化程度低由本人口述，他犯代写认罪悔罪书</w:t>
      </w:r>
      <w:r>
        <w:rPr>
          <w:rFonts w:hint="eastAsia" w:ascii="仿宋_GB2312" w:hAnsi="Times New Roman" w:eastAsia="仿宋_GB2312" w:cs="楷体_GB2312"/>
          <w:sz w:val="32"/>
          <w:szCs w:val="32"/>
        </w:rPr>
        <w:t>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奖惩情况：该犯上次评定表扬剩余50分,本轮考核期2019年8月至2024年5月累计获5285分，合计获得5335分，表扬7次，物质奖励1次。间隔期2019年11月18日至2024年5月，获得4885分。无违规扣分。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该犯原判财产性判项罚金人民币500000元，继续追缴违法所得人民币1802488元，已履行罚金人民币24200元。其中本次提请向福建省华安县人民法院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履行</w:t>
      </w:r>
      <w:r>
        <w:rPr>
          <w:rFonts w:hint="eastAsia" w:ascii="仿宋_GB2312" w:hAnsi="Times New Roman" w:eastAsia="仿宋_GB2312" w:cs="楷体_GB2312"/>
          <w:sz w:val="32"/>
          <w:szCs w:val="32"/>
        </w:rPr>
        <w:t>罚金人民币19200元，财产性判项履行比例1.05%。考核期月均消费人民币282.8元（不包括购买药品、报刊书籍费用），账户可用余额人民币877.08元。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2024年5月15日华安县人民法院财产性判项复函载明：未发现被执行人杨德溪有可供执行财产。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该犯财产性判项义务履行金额比例1.05%，未达到其个人应履行总额30%以上，因此提请减刑幅度扣减三个月。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2024年8月16日至2024年8月22日</w:t>
      </w:r>
      <w:r>
        <w:rPr>
          <w:rFonts w:hint="eastAsia" w:ascii="仿宋_GB2312" w:hAnsi="Times New Roman" w:eastAsia="仿宋_GB2312" w:cs="楷体_GB2312"/>
          <w:sz w:val="32"/>
          <w:szCs w:val="32"/>
        </w:rPr>
        <w:t>在狱内公示未收到不同意见。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《中华人民共和国刑事诉讼法》第二百七十三条第二款、《中华人民共和国监狱法》第二十九条之规定，建议对罪犯杨德溪予以减刑六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附件：⒈罪犯杨德溪卷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宗册二册。</w:t>
      </w:r>
    </w:p>
    <w:p>
      <w:pPr>
        <w:spacing w:line="500" w:lineRule="exact"/>
        <w:ind w:right="-31" w:rightChars="-15" w:firstLine="1600" w:firstLineChars="5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减刑建议书二份。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spacing w:line="500" w:lineRule="exact"/>
        <w:ind w:right="84" w:rightChars="40"/>
        <w:jc w:val="right"/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2024年8月26日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jc w:val="left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11451B"/>
    <w:rsid w:val="02475AEB"/>
    <w:rsid w:val="5411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2024-08-15T13:15:00Z</dcterms:created>
  <dc:creator>蔡国强</dc:creator>
  <cp:lastModifiedBy>Administrator</cp:lastModifiedBy>
  <dcterms:modified xsi:type="dcterms:W3CDTF">2024-09-04T03:06:56Z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31AC6B65349D4246B8141A9C72551E0B</vt:lpwstr>
  </property>
</Properties>
</file>