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right"/>
        <w:textAlignment w:val="auto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罪犯詹益康，男，1964年4月17日出生，汉族，高中文化，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住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福建省龙岩市中级人民法院于2015年12月9日作出(2015)岩刑初字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13号刑事附带民事判决，以被告人詹益康犯故意杀人罪，判处死刑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缓期二年执行，剥夺政治权利终身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；犯</w:t>
      </w:r>
      <w:r>
        <w:rPr>
          <w:rFonts w:hint="eastAsia" w:ascii="仿宋_GB2312" w:hAnsi="Times New Roman" w:eastAsia="仿宋_GB2312" w:cs="楷体_GB2312"/>
          <w:sz w:val="32"/>
          <w:szCs w:val="32"/>
        </w:rPr>
        <w:t>伪造国家机关证件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罪，判处有期徒刑一年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实行数罪并罚，决定执行死刑，缓期二年执行，剥夺政治权利终身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赔偿附带民事诉讼原告人各项损失合计人民币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639112元，扣除预付32000元，仍需支付607112元。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宣判后，该犯不服，提出上诉。福建省高级人民法院于2016年5月24日作出(2016)闽刑终53号刑事裁定，驳回上诉，维持原判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。本裁定为终审裁定，本裁定即为核准福建省龙岩市中级人民法院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(2015)岩刑初字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13号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以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故意杀人罪，判处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被告人詹益康</w:t>
      </w:r>
      <w:r>
        <w:rPr>
          <w:rFonts w:hint="eastAsia" w:ascii="仿宋_GB2312" w:hAnsi="Times New Roman" w:eastAsia="仿宋_GB2312" w:cs="楷体_GB2312"/>
          <w:sz w:val="32"/>
          <w:szCs w:val="32"/>
        </w:rPr>
        <w:t>死刑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缓期二年执行，剥夺政治权利终身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；以</w:t>
      </w:r>
      <w:r>
        <w:rPr>
          <w:rFonts w:hint="eastAsia" w:ascii="仿宋_GB2312" w:hAnsi="Times New Roman" w:eastAsia="仿宋_GB2312" w:cs="楷体_GB2312"/>
          <w:sz w:val="32"/>
          <w:szCs w:val="32"/>
        </w:rPr>
        <w:t>伪造国家机关证件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罪，判处有期徒刑一年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决定执行死刑，缓期二年执行，剥夺政治权利终身的刑事裁定。死刑缓期执行期自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2016年6月30日起至2018年6月29日止。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2016年7月8日交付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</w:rPr>
        <w:t>漳州监狱执行刑罚。福建省高级人民法院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2019年3月18日以（2019）闽刑更3号刑事裁定书，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减为无期徒刑，剥夺政治权利终身不变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2019年4月4日送达。属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该犯自上次减刑以来确有悔改表现，具体事实如下</w:t>
      </w:r>
      <w:r>
        <w:rPr>
          <w:rFonts w:hint="eastAsia" w:ascii="仿宋_GB2312" w:hAnsi="Times New Roman" w:eastAsia="仿宋_GB2312" w:cs="楷体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奖惩情况：该犯2016年7月8日至2018年6月累计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2434.5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分，2018年7月至2024年5月累计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考核分7145分，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合计获得考核分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9579.5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15</w:t>
      </w:r>
      <w:r>
        <w:rPr>
          <w:rFonts w:hint="eastAsia"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2016年7月8日至2024年5月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原判财产性判项已履行人民币93900元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；其中本次提请向福建省龙岩市中级人民法院缴纳民事赔偿人民币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61900元。该犯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293.99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注：</w:t>
      </w:r>
      <w:r>
        <w:rPr>
          <w:rFonts w:hint="eastAsia" w:ascii="仿宋_GB2312" w:hAnsi="Times New Roman" w:eastAsia="仿宋_GB2312" w:cs="楷体_GB2312"/>
          <w:sz w:val="32"/>
          <w:szCs w:val="32"/>
        </w:rPr>
        <w:t>不包括购买药品、报刊书籍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等</w:t>
      </w:r>
      <w:r>
        <w:rPr>
          <w:rFonts w:hint="eastAsia" w:ascii="仿宋_GB2312" w:hAnsi="Times New Roman" w:eastAsia="仿宋_GB2312" w:cs="楷体_GB2312"/>
          <w:sz w:val="32"/>
          <w:szCs w:val="32"/>
        </w:rPr>
        <w:t>费用），账户可用余额人民币262.18元。2024年5月6日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福建省龙岩市中级人民</w:t>
      </w:r>
      <w:r>
        <w:rPr>
          <w:rFonts w:hint="eastAsia" w:ascii="仿宋_GB2312" w:hAnsi="Times New Roman" w:eastAsia="仿宋_GB2312" w:cs="楷体_GB2312"/>
          <w:sz w:val="32"/>
          <w:szCs w:val="32"/>
        </w:rPr>
        <w:t>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财产性判项复函</w:t>
      </w:r>
      <w:r>
        <w:rPr>
          <w:rFonts w:hint="eastAsia" w:ascii="仿宋_GB2312" w:hAnsi="Times New Roman" w:eastAsia="仿宋_GB2312" w:cs="楷体_GB2312"/>
          <w:sz w:val="32"/>
          <w:szCs w:val="32"/>
        </w:rPr>
        <w:t>载明：经司法查控系统查询银行、车管、房产、工商登记等部门，未发现被执行人有可供执行财产。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因故意杀人被判处</w:t>
      </w:r>
      <w:r>
        <w:rPr>
          <w:rFonts w:hint="eastAsia" w:ascii="仿宋_GB2312" w:hAnsi="Times New Roman" w:eastAsia="仿宋_GB2312" w:cs="楷体_GB2312"/>
          <w:sz w:val="32"/>
          <w:szCs w:val="32"/>
        </w:rPr>
        <w:t>死刑缓期二年执行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、数罪并罚被判处死刑缓期二年的罪犯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2024年8月16日至2024年8月22日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因此，依照《中华人民共和国刑法》第五十七条、第七十八条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《中华人民共和国刑事诉讼法》第二百七十三条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第二款</w:t>
      </w:r>
      <w:r>
        <w:rPr>
          <w:rFonts w:hint="eastAsia" w:ascii="仿宋_GB2312" w:hAnsi="Times New Roman" w:eastAsia="仿宋_GB2312" w:cs="楷体_GB2312"/>
          <w:sz w:val="32"/>
          <w:szCs w:val="32"/>
        </w:rPr>
        <w:t>和《中华人民共和国监狱法》第二十九条规定，建议对罪犯詹益康减为有期徒刑二十五年，剥夺政治权利终身改为十年。特提请你院审理裁定。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附件：⒈罪犯詹益康卷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宗册二册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减刑建议书五份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ind w:right="334" w:rightChars="159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334" w:rightChars="159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3430E"/>
    <w:rsid w:val="0923430E"/>
    <w:rsid w:val="566736B9"/>
    <w:rsid w:val="58171C6B"/>
    <w:rsid w:val="6C12153C"/>
    <w:rsid w:val="70F3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2024-08-15T13:12:00Z</dcterms:created>
  <dc:creator>蔡国强</dc:creator>
  <cp:lastModifiedBy>Administrator</cp:lastModifiedBy>
  <cp:lastPrinted>2024-08-16T01:43:00Z</cp:lastPrinted>
  <dcterms:modified xsi:type="dcterms:W3CDTF">2024-09-04T03:47:48Z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D7C79B68CB224CF9A20D4A0196CB19FB</vt:lpwstr>
  </property>
</Properties>
</file>