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line="430" w:lineRule="exact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7"/>
        <w:spacing w:line="430" w:lineRule="exact"/>
        <w:ind w:left="640" w:right="320" w:firstLine="0" w:firstLineChars="0"/>
        <w:jc w:val="right"/>
        <w:rPr>
          <w:rFonts w:ascii="仿宋_GB2312"/>
          <w:b/>
          <w:bCs/>
          <w:sz w:val="28"/>
        </w:rPr>
      </w:pPr>
      <w:r>
        <w:rPr>
          <w:rFonts w:hint="default" w:ascii="Times New Roman" w:hAnsi="Times New Roman" w:eastAsia="楷体_GB2312" w:cs="Times New Roman"/>
          <w:szCs w:val="32"/>
        </w:rPr>
        <w:t>〔20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24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417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hint="eastAsia" w:ascii="Times New Roman" w:hAnsi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ascii="Times New Roman" w:hAnsi="Times New Roman"/>
          <w:color w:val="auto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罪犯</w:t>
      </w:r>
      <w:r>
        <w:rPr>
          <w:rFonts w:hint="eastAsia" w:ascii="Times New Roman" w:hAnsi="Times New Roman"/>
          <w:sz w:val="32"/>
          <w:szCs w:val="32"/>
          <w:lang w:eastAsia="zh-CN"/>
        </w:rPr>
        <w:t>郑阳辉</w:t>
      </w:r>
      <w:r>
        <w:rPr>
          <w:rFonts w:hint="eastAsia" w:ascii="Times New Roman" w:hAnsi="Times New Roman"/>
          <w:sz w:val="32"/>
          <w:szCs w:val="32"/>
        </w:rPr>
        <w:fldChar w:fldCharType="begin"/>
      </w:r>
      <w:r>
        <w:rPr>
          <w:rFonts w:hint="eastAsia" w:ascii="Times New Roman" w:hAnsi="Times New Roman"/>
          <w:sz w:val="32"/>
          <w:szCs w:val="32"/>
        </w:rPr>
        <w:instrText xml:space="preserve"> AUTOTEXTLIST  \* MERGEFORMAT </w:instrText>
      </w:r>
      <w:r>
        <w:rPr>
          <w:rFonts w:hint="eastAsia" w:ascii="Times New Roman" w:hAnsi="Times New Roman"/>
          <w:sz w:val="32"/>
          <w:szCs w:val="32"/>
        </w:rPr>
        <w:fldChar w:fldCharType="end"/>
      </w:r>
      <w:r>
        <w:rPr>
          <w:rFonts w:hint="eastAsia" w:ascii="Times New Roman" w:hAnsi="Times New Roman"/>
          <w:sz w:val="32"/>
          <w:szCs w:val="32"/>
        </w:rPr>
        <w:t>，</w:t>
      </w:r>
      <w:r>
        <w:rPr>
          <w:rFonts w:hint="eastAsia" w:ascii="Times New Roman" w:hAnsi="Times New Roman"/>
          <w:sz w:val="32"/>
          <w:szCs w:val="32"/>
          <w:lang w:eastAsia="zh-CN"/>
        </w:rPr>
        <w:t>男</w:t>
      </w:r>
      <w:r>
        <w:rPr>
          <w:rFonts w:hint="eastAsia" w:ascii="Times New Roman" w:hAnsi="Times New Roman"/>
          <w:sz w:val="32"/>
          <w:szCs w:val="32"/>
        </w:rPr>
        <w:t>，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1996</w:t>
      </w:r>
      <w:r>
        <w:rPr>
          <w:rFonts w:hint="eastAsia" w:ascii="Times New Roman" w:hAnsi="Times New Roman"/>
          <w:sz w:val="32"/>
          <w:szCs w:val="32"/>
        </w:rPr>
        <w:t>年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/>
          <w:sz w:val="32"/>
          <w:szCs w:val="32"/>
        </w:rPr>
        <w:t>月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/>
          <w:sz w:val="32"/>
          <w:szCs w:val="32"/>
        </w:rPr>
        <w:t>日出生，</w:t>
      </w:r>
      <w:r>
        <w:rPr>
          <w:rFonts w:hint="eastAsia" w:ascii="Times New Roman" w:hAnsi="Times New Roman"/>
          <w:color w:val="auto"/>
          <w:sz w:val="32"/>
          <w:szCs w:val="32"/>
        </w:rPr>
        <w:t>汉族，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中专文化</w:t>
      </w:r>
      <w:r>
        <w:rPr>
          <w:rFonts w:hint="eastAsia" w:ascii="Times New Roman" w:hAnsi="Times New Roman"/>
          <w:color w:val="auto"/>
          <w:sz w:val="32"/>
          <w:szCs w:val="32"/>
        </w:rPr>
        <w:t>，户籍所在地福建省尤溪县</w:t>
      </w:r>
      <w:bookmarkStart w:id="0" w:name="_GoBack"/>
      <w:bookmarkEnd w:id="0"/>
      <w:r>
        <w:rPr>
          <w:rFonts w:hint="eastAsia" w:ascii="Times New Roman" w:hAnsi="Times New Roman"/>
          <w:color w:val="auto"/>
          <w:sz w:val="32"/>
          <w:szCs w:val="32"/>
        </w:rPr>
        <w:t>，捕前系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务工</w:t>
      </w:r>
      <w:r>
        <w:rPr>
          <w:rFonts w:hint="eastAsia" w:ascii="Times New Roman" w:hAnsi="Times New Roman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ascii="Times New Roman" w:hAnsi="Times New Roman" w:cs="仿宋_GB2312"/>
          <w:color w:val="auto"/>
          <w:sz w:val="32"/>
          <w:szCs w:val="32"/>
        </w:rPr>
      </w:pP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福建省福州市仓山区</w:t>
      </w:r>
      <w:r>
        <w:rPr>
          <w:rFonts w:hint="eastAsia" w:ascii="Times New Roman" w:hAnsi="Times New Roman"/>
          <w:color w:val="auto"/>
          <w:sz w:val="32"/>
          <w:szCs w:val="32"/>
        </w:rPr>
        <w:t>人民法院于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2021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11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15</w:t>
      </w:r>
      <w:r>
        <w:rPr>
          <w:rFonts w:hint="eastAsia" w:ascii="Times New Roman" w:hAnsi="Times New Roman"/>
          <w:color w:val="auto"/>
          <w:sz w:val="32"/>
          <w:szCs w:val="32"/>
        </w:rPr>
        <w:t>日作出（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2021</w:t>
      </w:r>
      <w:r>
        <w:rPr>
          <w:rFonts w:hint="eastAsia" w:ascii="Times New Roman" w:hAnsi="Times New Roman"/>
          <w:color w:val="auto"/>
          <w:sz w:val="32"/>
          <w:szCs w:val="32"/>
        </w:rPr>
        <w:t>）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闽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0104</w:t>
      </w:r>
      <w:r>
        <w:rPr>
          <w:rFonts w:hint="eastAsia" w:ascii="Times New Roman" w:hAnsi="Times New Roman"/>
          <w:color w:val="auto"/>
          <w:sz w:val="32"/>
          <w:szCs w:val="32"/>
        </w:rPr>
        <w:t>刑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初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907</w:t>
      </w:r>
      <w:r>
        <w:rPr>
          <w:rFonts w:hint="eastAsia" w:ascii="Times New Roman" w:hAnsi="Times New Roman"/>
          <w:color w:val="auto"/>
          <w:sz w:val="32"/>
          <w:szCs w:val="32"/>
        </w:rPr>
        <w:t>号刑事判决，以被告人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郑阳辉</w:t>
      </w:r>
      <w:r>
        <w:rPr>
          <w:rFonts w:hint="eastAsia" w:ascii="Times New Roman" w:hAnsi="Times New Roman"/>
          <w:color w:val="auto"/>
          <w:sz w:val="32"/>
          <w:szCs w:val="32"/>
        </w:rPr>
        <w:t>犯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强奸</w:t>
      </w:r>
      <w:r>
        <w:rPr>
          <w:rFonts w:hint="eastAsia" w:ascii="Times New Roman" w:hAnsi="Times New Roman"/>
          <w:color w:val="auto"/>
          <w:sz w:val="32"/>
          <w:szCs w:val="32"/>
        </w:rPr>
        <w:t>罪，判处有期徒刑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十</w:t>
      </w:r>
      <w:r>
        <w:rPr>
          <w:rFonts w:hint="eastAsia" w:ascii="Times New Roman" w:hAnsi="Times New Roman"/>
          <w:color w:val="auto"/>
          <w:sz w:val="32"/>
          <w:szCs w:val="32"/>
        </w:rPr>
        <w:t>年。刑期自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2021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22</w:t>
      </w:r>
      <w:r>
        <w:rPr>
          <w:rFonts w:hint="eastAsia" w:ascii="Times New Roman" w:hAnsi="Times New Roman"/>
          <w:color w:val="auto"/>
          <w:sz w:val="32"/>
          <w:szCs w:val="32"/>
        </w:rPr>
        <w:t>日起至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2031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21</w:t>
      </w:r>
      <w:r>
        <w:rPr>
          <w:rFonts w:hint="eastAsia" w:ascii="Times New Roman" w:hAnsi="Times New Roman"/>
          <w:color w:val="auto"/>
          <w:sz w:val="32"/>
          <w:szCs w:val="32"/>
        </w:rPr>
        <w:t>日止。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2021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12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22</w:t>
      </w:r>
      <w:r>
        <w:rPr>
          <w:rFonts w:hint="eastAsia" w:ascii="Times New Roman" w:hAnsi="Times New Roman"/>
          <w:color w:val="auto"/>
          <w:sz w:val="32"/>
          <w:szCs w:val="32"/>
        </w:rPr>
        <w:t>日交付福建省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漳州</w:t>
      </w:r>
      <w:r>
        <w:rPr>
          <w:rFonts w:hint="eastAsia" w:ascii="Times New Roman" w:hAnsi="Times New Roman"/>
          <w:color w:val="auto"/>
          <w:sz w:val="32"/>
          <w:szCs w:val="32"/>
        </w:rPr>
        <w:t>监狱执行刑罚。属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普管</w:t>
      </w:r>
      <w:r>
        <w:rPr>
          <w:rFonts w:hint="eastAsia" w:ascii="Times New Roman" w:hAnsi="Times New Roman"/>
          <w:color w:val="auto"/>
          <w:sz w:val="3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ascii="Times New Roman" w:hAnsi="Times New Roman" w:cs="仿宋_GB2312"/>
          <w:color w:val="auto"/>
          <w:sz w:val="32"/>
          <w:szCs w:val="32"/>
        </w:rPr>
      </w:pPr>
      <w:r>
        <w:rPr>
          <w:rFonts w:hint="eastAsia" w:ascii="Times New Roman" w:hAnsi="Times New Roman" w:cs="仿宋_GB2312"/>
          <w:color w:val="auto"/>
          <w:sz w:val="32"/>
          <w:szCs w:val="32"/>
        </w:rPr>
        <w:t>该犯</w:t>
      </w:r>
      <w:r>
        <w:rPr>
          <w:rFonts w:hint="eastAsia" w:ascii="Times New Roman" w:hAnsi="Times New Roman"/>
          <w:iCs/>
          <w:color w:val="auto"/>
          <w:kern w:val="0"/>
          <w:sz w:val="32"/>
          <w:szCs w:val="32"/>
          <w:lang w:val="zh-CN"/>
        </w:rPr>
        <w:t>自入监以来</w:t>
      </w:r>
      <w:r>
        <w:rPr>
          <w:rFonts w:hint="eastAsia" w:ascii="Times New Roman" w:hAnsi="Times New Roman" w:cs="仿宋_GB2312"/>
          <w:color w:val="auto"/>
          <w:sz w:val="32"/>
          <w:szCs w:val="32"/>
        </w:rPr>
        <w:t>确有悔改表现，具体事实如下：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textAlignment w:val="auto"/>
        <w:rPr>
          <w:rFonts w:hint="eastAsia" w:ascii="Times New Roman" w:hAnsi="Times New Roman" w:eastAsia="仿宋_GB2312"/>
          <w:iCs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Times New Roman" w:hAnsi="Times New Roman"/>
          <w:iCs/>
          <w:color w:val="auto"/>
          <w:kern w:val="2"/>
          <w:sz w:val="32"/>
          <w:szCs w:val="32"/>
        </w:rPr>
        <w:t>认罪悔罪：能服从法院判决，自书认罪悔罪书</w:t>
      </w:r>
      <w:r>
        <w:rPr>
          <w:rFonts w:hint="eastAsia" w:ascii="Times New Roman" w:hAnsi="Times New Roman"/>
          <w:iCs/>
          <w:color w:val="auto"/>
          <w:kern w:val="2"/>
          <w:sz w:val="32"/>
          <w:szCs w:val="32"/>
          <w:lang w:eastAsia="zh-CN"/>
        </w:rPr>
        <w:t>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textAlignment w:val="auto"/>
        <w:rPr>
          <w:rFonts w:ascii="Times New Roman" w:hAnsi="Times New Roman" w:cs="宋体"/>
          <w:color w:val="auto"/>
          <w:sz w:val="32"/>
          <w:szCs w:val="32"/>
          <w:lang w:val="zh-CN"/>
        </w:rPr>
      </w:pPr>
      <w:r>
        <w:rPr>
          <w:rFonts w:hint="eastAsia" w:ascii="Times New Roman" w:hAnsi="Times New Roman"/>
          <w:color w:val="auto"/>
          <w:sz w:val="32"/>
          <w:szCs w:val="32"/>
        </w:rPr>
        <w:t>遵守监规</w:t>
      </w:r>
      <w:r>
        <w:rPr>
          <w:rFonts w:hint="eastAsia" w:ascii="Times New Roman" w:hAnsi="Times New Roman" w:cs="宋体"/>
          <w:color w:val="auto"/>
          <w:sz w:val="32"/>
          <w:szCs w:val="32"/>
          <w:lang w:val="zh-CN"/>
        </w:rPr>
        <w:t>：</w:t>
      </w:r>
      <w:r>
        <w:rPr>
          <w:rFonts w:hint="eastAsia" w:ascii="Times New Roman" w:hAnsi="Times New Roman"/>
          <w:color w:val="auto"/>
          <w:sz w:val="32"/>
          <w:szCs w:val="32"/>
        </w:rPr>
        <w:t>该犯考核期内虽有违规，但经民警教育后，能认识到错误，有悔改表现，本次提请前能遵守法律法规及监规纪律，接受教育改造。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640" w:firstLine="0" w:firstLineChars="0"/>
        <w:textAlignment w:val="auto"/>
        <w:rPr>
          <w:rFonts w:ascii="Times New Roman" w:hAnsi="Times New Roman" w:cs="宋体"/>
          <w:color w:val="auto"/>
          <w:sz w:val="32"/>
          <w:szCs w:val="32"/>
          <w:lang w:val="zh-CN"/>
        </w:rPr>
      </w:pPr>
      <w:r>
        <w:rPr>
          <w:rFonts w:hint="eastAsia" w:ascii="Times New Roman" w:hAnsi="Times New Roman" w:cs="宋体"/>
          <w:color w:val="auto"/>
          <w:sz w:val="32"/>
          <w:szCs w:val="32"/>
          <w:lang w:val="zh-CN"/>
        </w:rPr>
        <w:t>学习情况：能参加</w:t>
      </w:r>
      <w:r>
        <w:rPr>
          <w:rFonts w:hint="eastAsia" w:ascii="Times New Roman" w:hAnsi="Times New Roman" w:cs="宋体"/>
          <w:color w:val="auto"/>
          <w:sz w:val="32"/>
          <w:szCs w:val="32"/>
        </w:rPr>
        <w:t>思想、文化、职业技术教育</w:t>
      </w:r>
      <w:r>
        <w:rPr>
          <w:rFonts w:hint="eastAsia" w:ascii="Times New Roman" w:hAnsi="Times New Roman" w:cs="宋体"/>
          <w:color w:val="auto"/>
          <w:sz w:val="32"/>
          <w:szCs w:val="32"/>
          <w:lang w:val="zh-CN"/>
        </w:rPr>
        <w:t>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textAlignment w:val="auto"/>
        <w:rPr>
          <w:rFonts w:hint="eastAsia" w:ascii="Times New Roman" w:hAnsi="Times New Roman" w:cs="宋体"/>
          <w:color w:val="auto"/>
          <w:sz w:val="32"/>
          <w:szCs w:val="32"/>
          <w:lang w:val="zh-CN"/>
        </w:rPr>
      </w:pPr>
      <w:r>
        <w:rPr>
          <w:rFonts w:hint="eastAsia" w:ascii="Times New Roman" w:hAnsi="Times New Roman" w:cs="宋体"/>
          <w:color w:val="auto"/>
          <w:sz w:val="32"/>
          <w:szCs w:val="32"/>
          <w:lang w:val="zh-CN"/>
        </w:rPr>
        <w:t>劳动改造：能参加劳动，努力完成</w:t>
      </w:r>
      <w:r>
        <w:rPr>
          <w:rFonts w:hint="eastAsia" w:ascii="Times New Roman" w:hAnsi="Times New Roman" w:cs="宋体"/>
          <w:color w:val="auto"/>
          <w:sz w:val="32"/>
          <w:szCs w:val="32"/>
        </w:rPr>
        <w:t>劳动</w:t>
      </w:r>
      <w:r>
        <w:rPr>
          <w:rFonts w:hint="eastAsia" w:ascii="Times New Roman" w:hAnsi="Times New Roman" w:cs="宋体"/>
          <w:color w:val="auto"/>
          <w:sz w:val="3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ascii="Times New Roman" w:hAnsi="Times New Roman"/>
          <w:color w:val="auto"/>
          <w:sz w:val="32"/>
          <w:szCs w:val="32"/>
        </w:rPr>
      </w:pPr>
      <w:r>
        <w:rPr>
          <w:rFonts w:hint="eastAsia" w:ascii="Times New Roman" w:hAnsi="Times New Roman" w:cs="宋体"/>
          <w:color w:val="auto"/>
          <w:sz w:val="32"/>
          <w:szCs w:val="32"/>
          <w:lang w:val="zh-CN"/>
        </w:rPr>
        <w:t>奖惩情况：</w:t>
      </w:r>
      <w:r>
        <w:rPr>
          <w:rFonts w:hint="eastAsia" w:ascii="Times New Roman" w:hAnsi="Times New Roman"/>
          <w:color w:val="auto"/>
          <w:sz w:val="32"/>
          <w:szCs w:val="32"/>
        </w:rPr>
        <w:t>该犯考核期2021年12月22日至2024年5月累计获考核分2840.1分，表扬2次，物质奖励2次；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考核期内</w:t>
      </w:r>
      <w:r>
        <w:rPr>
          <w:rFonts w:hint="eastAsia" w:ascii="Times New Roman" w:hAnsi="Times New Roman"/>
          <w:color w:val="auto"/>
          <w:sz w:val="32"/>
          <w:szCs w:val="32"/>
        </w:rPr>
        <w:t>违规1次，累计扣考核分3分，无重大违规。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ascii="Times New Roman" w:hAnsi="Times New Roman"/>
          <w:color w:val="auto"/>
          <w:sz w:val="32"/>
          <w:szCs w:val="32"/>
        </w:rPr>
      </w:pPr>
      <w:r>
        <w:rPr>
          <w:rFonts w:hint="eastAsia" w:ascii="Times New Roman" w:hAnsi="Times New Roman"/>
          <w:color w:val="auto"/>
          <w:sz w:val="32"/>
          <w:szCs w:val="32"/>
        </w:rPr>
        <w:t>该犯系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因强奸罪被判处十年以上有期徒刑的罪犯，属于从严掌握减刑对象，因此提请减刑幅度扣减一个月。该犯系</w:t>
      </w:r>
      <w:r>
        <w:rPr>
          <w:rFonts w:hint="eastAsia" w:ascii="Times New Roman" w:hAnsi="Times New Roman"/>
          <w:color w:val="auto"/>
          <w:sz w:val="32"/>
          <w:szCs w:val="32"/>
        </w:rPr>
        <w:t>性侵未成年人的成年犯罪分子，情节严重，属于严格把握减刑条件适用对象，减刑幅度扣减二个月。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ascii="Times New Roman" w:hAnsi="Times New Roman"/>
          <w:color w:val="auto"/>
          <w:sz w:val="32"/>
          <w:szCs w:val="32"/>
        </w:rPr>
      </w:pPr>
      <w:r>
        <w:rPr>
          <w:rFonts w:hint="eastAsia" w:ascii="Times New Roman" w:hAnsi="Times New Roman"/>
          <w:color w:val="auto"/>
          <w:sz w:val="32"/>
          <w:szCs w:val="32"/>
        </w:rPr>
        <w:t>本案于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2024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16</w:t>
      </w:r>
      <w:r>
        <w:rPr>
          <w:rFonts w:hint="eastAsia" w:ascii="Times New Roman" w:hAnsi="Times New Roman"/>
          <w:color w:val="auto"/>
          <w:sz w:val="32"/>
          <w:szCs w:val="32"/>
        </w:rPr>
        <w:t>日至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2024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22</w:t>
      </w:r>
      <w:r>
        <w:rPr>
          <w:rFonts w:hint="eastAsia" w:ascii="Times New Roman" w:hAnsi="Times New Roman"/>
          <w:color w:val="auto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ascii="Times New Roman" w:hAnsi="Times New Roman" w:cs="仿宋_GB2312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因此，</w:t>
      </w:r>
      <w:r>
        <w:rPr>
          <w:rFonts w:hint="eastAsia" w:ascii="Times New Roman" w:hAnsi="Times New Roman"/>
          <w:color w:val="auto"/>
          <w:sz w:val="32"/>
          <w:szCs w:val="32"/>
        </w:rPr>
        <w:t>依照</w:t>
      </w:r>
      <w:r>
        <w:rPr>
          <w:rFonts w:hint="eastAsia" w:ascii="Times New Roman" w:hAnsi="Times New Roman" w:cs="仿宋_GB2312"/>
          <w:color w:val="auto"/>
          <w:sz w:val="32"/>
          <w:szCs w:val="32"/>
        </w:rPr>
        <w:t>《中华人民共和国刑法》第七十八条、第七十九条</w:t>
      </w:r>
      <w:r>
        <w:rPr>
          <w:rFonts w:hint="eastAsia" w:ascii="Times New Roman" w:hAnsi="Times New Roman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Times New Roman" w:hAnsi="Times New Roman" w:cs="仿宋_GB2312"/>
          <w:sz w:val="32"/>
          <w:szCs w:val="32"/>
        </w:rPr>
        <w:t>《中华人民共和国刑事诉讼法》第二百七十三条第二款</w:t>
      </w:r>
      <w:r>
        <w:rPr>
          <w:rFonts w:hint="eastAsia" w:ascii="Times New Roman" w:hAnsi="Times New Roman" w:cs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cs="仿宋_GB2312"/>
          <w:sz w:val="32"/>
          <w:szCs w:val="32"/>
        </w:rPr>
        <w:t>《中华人民共和国监狱法》第二十九条的规定，建议对罪犯</w:t>
      </w:r>
      <w:r>
        <w:rPr>
          <w:rFonts w:hint="eastAsia" w:ascii="Times New Roman" w:hAnsi="Times New Roman" w:cs="仿宋_GB2312"/>
          <w:sz w:val="32"/>
          <w:szCs w:val="32"/>
          <w:lang w:eastAsia="zh-CN"/>
        </w:rPr>
        <w:t>郑阳辉</w:t>
      </w:r>
      <w:r>
        <w:rPr>
          <w:rFonts w:hint="eastAsia" w:ascii="Times New Roman" w:hAnsi="Times New Roman" w:cs="仿宋_GB2312"/>
          <w:sz w:val="32"/>
          <w:szCs w:val="32"/>
        </w:rPr>
        <w:t>予以减刑</w:t>
      </w:r>
      <w:r>
        <w:rPr>
          <w:rFonts w:hint="eastAsia" w:ascii="Times New Roman" w:hAnsi="Times New Roman" w:cs="仿宋_GB2312"/>
          <w:sz w:val="32"/>
          <w:szCs w:val="32"/>
          <w:lang w:eastAsia="zh-CN"/>
        </w:rPr>
        <w:t>二</w:t>
      </w:r>
      <w:r>
        <w:rPr>
          <w:rFonts w:hint="eastAsia" w:ascii="Times New Roman" w:hAnsi="Times New Roman" w:cs="仿宋_GB2312"/>
          <w:sz w:val="3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" w:firstLineChars="200"/>
        <w:textAlignment w:val="auto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此致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0" w:firstLineChars="0"/>
        <w:textAlignment w:val="auto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福建省</w:t>
      </w:r>
      <w:r>
        <w:rPr>
          <w:rFonts w:hint="eastAsia" w:ascii="Times New Roman" w:hAnsi="Times New Roman"/>
          <w:sz w:val="32"/>
          <w:szCs w:val="32"/>
          <w:lang w:eastAsia="zh-CN"/>
        </w:rPr>
        <w:t>漳州</w:t>
      </w:r>
      <w:r>
        <w:rPr>
          <w:rFonts w:hint="eastAsia" w:ascii="Times New Roman" w:hAnsi="Times New Roman"/>
          <w:sz w:val="32"/>
          <w:szCs w:val="32"/>
        </w:rPr>
        <w:t>市中级人民法院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textAlignment w:val="auto"/>
        <w:rPr>
          <w:rFonts w:ascii="Times New Roman" w:hAnsi="Times New Roman" w:cs="仿宋_GB2312"/>
          <w:sz w:val="32"/>
          <w:szCs w:val="32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textAlignment w:val="auto"/>
        <w:rPr>
          <w:rFonts w:ascii="Times New Roman" w:hAnsi="Times New Roman" w:cs="仿宋_GB2312"/>
          <w:sz w:val="32"/>
          <w:szCs w:val="32"/>
        </w:rPr>
      </w:pPr>
      <w:r>
        <w:rPr>
          <w:rFonts w:hint="eastAsia" w:ascii="Times New Roman" w:hAnsi="Times New Roman" w:cs="仿宋_GB2312"/>
          <w:sz w:val="32"/>
          <w:szCs w:val="32"/>
        </w:rPr>
        <w:t>附件：⒈罪犯</w:t>
      </w:r>
      <w:r>
        <w:rPr>
          <w:rFonts w:hint="eastAsia" w:ascii="Times New Roman" w:hAnsi="Times New Roman" w:cs="仿宋_GB2312"/>
          <w:sz w:val="32"/>
          <w:szCs w:val="32"/>
          <w:lang w:eastAsia="zh-CN"/>
        </w:rPr>
        <w:t>郑阳辉</w:t>
      </w:r>
      <w:r>
        <w:rPr>
          <w:rFonts w:hint="eastAsia" w:ascii="Times New Roman" w:hAnsi="Times New Roman" w:cs="仿宋_GB2312"/>
          <w:sz w:val="32"/>
          <w:szCs w:val="32"/>
        </w:rPr>
        <w:t>卷宗</w:t>
      </w:r>
      <w:r>
        <w:rPr>
          <w:rFonts w:hint="eastAsia" w:ascii="Times New Roman" w:hAnsi="Times New Roman" w:cs="仿宋_GB2312"/>
          <w:sz w:val="32"/>
          <w:szCs w:val="32"/>
          <w:lang w:eastAsia="zh-CN"/>
        </w:rPr>
        <w:t>二</w:t>
      </w:r>
      <w:r>
        <w:rPr>
          <w:rFonts w:hint="eastAsia" w:ascii="Times New Roman" w:hAnsi="Times New Roman" w:cs="仿宋_GB2312"/>
          <w:sz w:val="32"/>
          <w:szCs w:val="32"/>
        </w:rPr>
        <w:t>册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 w:firstLine="960" w:firstLineChars="300"/>
        <w:textAlignment w:val="auto"/>
        <w:rPr>
          <w:rFonts w:ascii="Times New Roman" w:hAnsi="Times New Roman" w:cs="仿宋_GB2312"/>
          <w:sz w:val="32"/>
          <w:szCs w:val="32"/>
        </w:rPr>
      </w:pPr>
      <w:r>
        <w:rPr>
          <w:rFonts w:hint="eastAsia" w:ascii="Times New Roman" w:hAnsi="Times New Roman" w:cs="仿宋_GB2312"/>
          <w:sz w:val="32"/>
          <w:szCs w:val="32"/>
        </w:rPr>
        <w:t>⒉减刑建议书</w:t>
      </w:r>
      <w:r>
        <w:rPr>
          <w:rFonts w:hint="eastAsia" w:ascii="Times New Roman" w:hAnsi="Times New Roman" w:cs="仿宋_GB2312"/>
          <w:sz w:val="32"/>
          <w:szCs w:val="32"/>
          <w:lang w:eastAsia="zh-CN"/>
        </w:rPr>
        <w:t>二</w:t>
      </w:r>
      <w:r>
        <w:rPr>
          <w:rFonts w:hint="eastAsia" w:ascii="Times New Roman" w:hAnsi="Times New Roman" w:cs="仿宋_GB2312"/>
          <w:sz w:val="32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/>
        <w:textAlignment w:val="auto"/>
        <w:rPr>
          <w:rFonts w:ascii="Times New Roman" w:hAnsi="Times New Roman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/>
        <w:jc w:val="right"/>
        <w:textAlignment w:val="auto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福建省</w:t>
      </w:r>
      <w:r>
        <w:rPr>
          <w:rFonts w:hint="eastAsia" w:ascii="Times New Roman" w:hAnsi="Times New Roman"/>
          <w:sz w:val="32"/>
          <w:szCs w:val="32"/>
          <w:lang w:eastAsia="zh-CN"/>
        </w:rPr>
        <w:t>漳州</w:t>
      </w:r>
      <w:r>
        <w:rPr>
          <w:rFonts w:hint="eastAsia" w:ascii="Times New Roman" w:hAnsi="Times New Roman"/>
          <w:sz w:val="32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/>
        <w:jc w:val="right"/>
        <w:textAlignment w:val="auto"/>
        <w:rPr>
          <w:rFonts w:hint="eastAsia"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  <w:lang w:val="en-US" w:eastAsia="zh-CN"/>
        </w:rPr>
        <w:t>2024</w:t>
      </w:r>
      <w:r>
        <w:rPr>
          <w:rFonts w:hint="eastAsia" w:ascii="Times New Roman" w:hAnsi="Times New Roman"/>
          <w:sz w:val="32"/>
          <w:szCs w:val="32"/>
        </w:rPr>
        <w:t>年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/>
          <w:sz w:val="32"/>
          <w:szCs w:val="32"/>
        </w:rPr>
        <w:t>月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26</w:t>
      </w:r>
      <w:r>
        <w:rPr>
          <w:rFonts w:hint="eastAsia" w:ascii="Times New Roman" w:hAnsi="Times New Roman"/>
          <w:sz w:val="32"/>
          <w:szCs w:val="32"/>
        </w:rPr>
        <w:t>日</w:t>
      </w:r>
    </w:p>
    <w:p>
      <w:pPr>
        <w:pStyle w:val="2"/>
        <w:spacing w:line="430" w:lineRule="exact"/>
        <w:ind w:right="1280" w:rightChars="400"/>
        <w:jc w:val="both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B7443"/>
    <w:rsid w:val="06D00644"/>
    <w:rsid w:val="084B11D7"/>
    <w:rsid w:val="0DD5769E"/>
    <w:rsid w:val="0EAB1436"/>
    <w:rsid w:val="0F0E4DBD"/>
    <w:rsid w:val="0F15148F"/>
    <w:rsid w:val="0FC642B3"/>
    <w:rsid w:val="100B1472"/>
    <w:rsid w:val="10271E88"/>
    <w:rsid w:val="15DB4728"/>
    <w:rsid w:val="176D1884"/>
    <w:rsid w:val="1B1578C9"/>
    <w:rsid w:val="20B7603E"/>
    <w:rsid w:val="220C61BC"/>
    <w:rsid w:val="27B91F01"/>
    <w:rsid w:val="2A6D4A7B"/>
    <w:rsid w:val="2FD22569"/>
    <w:rsid w:val="310C538B"/>
    <w:rsid w:val="34A335FB"/>
    <w:rsid w:val="386E24C8"/>
    <w:rsid w:val="3D574656"/>
    <w:rsid w:val="40E74E23"/>
    <w:rsid w:val="41366F77"/>
    <w:rsid w:val="416304A6"/>
    <w:rsid w:val="42976218"/>
    <w:rsid w:val="4470774D"/>
    <w:rsid w:val="48782775"/>
    <w:rsid w:val="49A23F67"/>
    <w:rsid w:val="54C936BC"/>
    <w:rsid w:val="57041173"/>
    <w:rsid w:val="59D67CA5"/>
    <w:rsid w:val="5F687F19"/>
    <w:rsid w:val="6642648F"/>
    <w:rsid w:val="6C8F754F"/>
    <w:rsid w:val="6F3E6AF7"/>
    <w:rsid w:val="760F7E23"/>
    <w:rsid w:val="7D4C46FB"/>
    <w:rsid w:val="7FB63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30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2024-09-04T03:09:10Z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3572E43607E74CEDBC1BC1A9F003C543</vt:lpwstr>
  </property>
</Properties>
</file>