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30" w:lineRule="exact"/>
        <w:ind w:right="1280" w:rightChars="400"/>
        <w:jc w:val="both"/>
        <w:rPr>
          <w:rFonts w:hint="eastAsia" w:ascii="Times New Roman" w:hAnsi="Times New Roman"/>
          <w:sz w:val="32"/>
          <w:szCs w:val="32"/>
        </w:rPr>
      </w:pPr>
    </w:p>
    <w:p>
      <w:pPr>
        <w:pStyle w:val="7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418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罪犯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钟进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兴</w:t>
      </w:r>
      <w:r>
        <w:rPr>
          <w:rFonts w:hint="eastAsia" w:ascii="Times New Roman" w:hAnsi="Times New Roman"/>
          <w:color w:val="auto"/>
          <w:sz w:val="32"/>
          <w:szCs w:val="32"/>
        </w:rPr>
        <w:fldChar w:fldCharType="begin"/>
      </w:r>
      <w:r>
        <w:rPr>
          <w:rFonts w:hint="eastAsia" w:ascii="Times New Roman" w:hAnsi="Times New Roman"/>
          <w:color w:val="auto"/>
          <w:sz w:val="32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color w:val="auto"/>
          <w:sz w:val="32"/>
          <w:szCs w:val="32"/>
        </w:rPr>
        <w:fldChar w:fldCharType="end"/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男</w:t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1972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/>
          <w:color w:val="auto"/>
          <w:sz w:val="32"/>
          <w:szCs w:val="32"/>
        </w:rPr>
        <w:t>日出生，汉族，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小学文化</w:t>
      </w:r>
      <w:r>
        <w:rPr>
          <w:rFonts w:hint="eastAsia" w:ascii="Times New Roman" w:hAnsi="Times New Roman"/>
          <w:color w:val="auto"/>
          <w:sz w:val="32"/>
          <w:szCs w:val="32"/>
        </w:rPr>
        <w:t>，户籍所在地福建省长汀县</w:t>
      </w:r>
      <w:bookmarkStart w:id="0" w:name="_GoBack"/>
      <w:bookmarkEnd w:id="0"/>
      <w:r>
        <w:rPr>
          <w:rFonts w:hint="eastAsia" w:ascii="Times New Roman" w:hAnsi="Times New Roman"/>
          <w:color w:val="auto"/>
          <w:sz w:val="32"/>
          <w:szCs w:val="32"/>
        </w:rPr>
        <w:t>，捕前系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农民</w:t>
      </w:r>
      <w:r>
        <w:rPr>
          <w:rFonts w:hint="eastAsia" w:ascii="Times New Roman" w:hAnsi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福建省漳州市中级</w:t>
      </w:r>
      <w:r>
        <w:rPr>
          <w:rFonts w:hint="eastAsia" w:ascii="Times New Roman" w:hAnsi="Times New Roman"/>
          <w:color w:val="auto"/>
          <w:sz w:val="32"/>
          <w:szCs w:val="32"/>
        </w:rPr>
        <w:t>人民法院于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2017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28</w:t>
      </w:r>
      <w:r>
        <w:rPr>
          <w:rFonts w:hint="eastAsia" w:ascii="Times New Roman" w:hAnsi="Times New Roman"/>
          <w:color w:val="auto"/>
          <w:sz w:val="32"/>
          <w:szCs w:val="32"/>
        </w:rPr>
        <w:t>日作出（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2017</w:t>
      </w:r>
      <w:r>
        <w:rPr>
          <w:rFonts w:hint="eastAsia" w:ascii="Times New Roman" w:hAnsi="Times New Roman"/>
          <w:color w:val="auto"/>
          <w:sz w:val="32"/>
          <w:szCs w:val="32"/>
        </w:rPr>
        <w:t>）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闽06</w:t>
      </w:r>
      <w:r>
        <w:rPr>
          <w:rFonts w:hint="eastAsia" w:ascii="Times New Roman" w:hAnsi="Times New Roman"/>
          <w:color w:val="auto"/>
          <w:sz w:val="32"/>
          <w:szCs w:val="32"/>
        </w:rPr>
        <w:t>刑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初3</w:t>
      </w:r>
      <w:r>
        <w:rPr>
          <w:rFonts w:hint="eastAsia" w:ascii="Times New Roman" w:hAnsi="Times New Roman"/>
          <w:color w:val="auto"/>
          <w:sz w:val="32"/>
          <w:szCs w:val="32"/>
        </w:rPr>
        <w:t>号刑事判决，以被告人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钟进兴</w:t>
      </w:r>
      <w:r>
        <w:rPr>
          <w:rFonts w:hint="eastAsia" w:ascii="Times New Roman" w:hAnsi="Times New Roman"/>
          <w:color w:val="auto"/>
          <w:sz w:val="32"/>
          <w:szCs w:val="32"/>
        </w:rPr>
        <w:t>犯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非法生产、运输制毒物品</w:t>
      </w:r>
      <w:r>
        <w:rPr>
          <w:rFonts w:hint="eastAsia" w:ascii="Times New Roman" w:hAnsi="Times New Roman"/>
          <w:color w:val="auto"/>
          <w:sz w:val="32"/>
          <w:szCs w:val="32"/>
        </w:rPr>
        <w:t>罪，判处有期徒刑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九</w:t>
      </w:r>
      <w:r>
        <w:rPr>
          <w:rFonts w:hint="eastAsia" w:ascii="Times New Roman" w:hAnsi="Times New Roman"/>
          <w:color w:val="auto"/>
          <w:sz w:val="32"/>
          <w:szCs w:val="32"/>
        </w:rPr>
        <w:t>年，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并处</w:t>
      </w:r>
      <w:r>
        <w:rPr>
          <w:rFonts w:hint="eastAsia" w:ascii="Times New Roman" w:hAnsi="Times New Roman"/>
          <w:color w:val="auto"/>
          <w:sz w:val="32"/>
          <w:szCs w:val="32"/>
        </w:rPr>
        <w:t>罚金人民币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100000元</w:t>
      </w:r>
      <w:r>
        <w:rPr>
          <w:rFonts w:hint="eastAsia" w:ascii="Times New Roman" w:hAnsi="Times New Roman"/>
          <w:color w:val="auto"/>
          <w:sz w:val="32"/>
          <w:szCs w:val="32"/>
        </w:rPr>
        <w:t>。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宣判后，该犯不服，提出上诉。福建省高级人民法院于2018年12月7日作出（2018）闽刑终65号刑事裁定，驳回上诉，维持原判。</w:t>
      </w:r>
      <w:r>
        <w:rPr>
          <w:rFonts w:hint="eastAsia" w:ascii="Times New Roman" w:hAnsi="Times New Roman"/>
          <w:color w:val="auto"/>
          <w:sz w:val="32"/>
          <w:szCs w:val="32"/>
        </w:rPr>
        <w:t>刑期自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2016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/>
          <w:color w:val="auto"/>
          <w:sz w:val="32"/>
          <w:szCs w:val="32"/>
        </w:rPr>
        <w:t>日起至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2025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/>
          <w:color w:val="auto"/>
          <w:sz w:val="32"/>
          <w:szCs w:val="32"/>
        </w:rPr>
        <w:t>日止。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2019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color w:val="auto"/>
          <w:sz w:val="32"/>
          <w:szCs w:val="32"/>
        </w:rPr>
        <w:t>日交付福建省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color w:val="auto"/>
          <w:sz w:val="32"/>
          <w:szCs w:val="32"/>
        </w:rPr>
        <w:t>监狱执行刑罚。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18</w:t>
      </w:r>
      <w:r>
        <w:rPr>
          <w:rFonts w:hint="eastAsia" w:ascii="Times New Roman" w:hAnsi="Times New Roman"/>
          <w:color w:val="auto"/>
          <w:sz w:val="32"/>
          <w:szCs w:val="32"/>
        </w:rPr>
        <w:t>日，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福建省漳州市中级</w:t>
      </w:r>
      <w:r>
        <w:rPr>
          <w:rFonts w:hint="eastAsia" w:ascii="Times New Roman" w:hAnsi="Times New Roman"/>
          <w:color w:val="auto"/>
          <w:sz w:val="32"/>
          <w:szCs w:val="32"/>
        </w:rPr>
        <w:t>人民法院以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闽06刑更698号</w:t>
      </w:r>
      <w:r>
        <w:rPr>
          <w:rFonts w:hint="eastAsia" w:ascii="Times New Roman" w:hAnsi="Times New Roman"/>
          <w:color w:val="auto"/>
          <w:sz w:val="32"/>
          <w:szCs w:val="32"/>
        </w:rPr>
        <w:t>刑事裁定书，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对其减刑</w:t>
      </w:r>
      <w:r>
        <w:rPr>
          <w:rFonts w:hint="eastAsia" w:ascii="Times New Roman" w:hAnsi="Times New Roman" w:cs="宋体"/>
          <w:color w:val="auto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个月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年</w:t>
      </w:r>
      <w:r>
        <w:rPr>
          <w:rFonts w:hint="eastAsia" w:ascii="Times New Roman" w:hAnsi="Times New Roman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月</w:t>
      </w:r>
      <w:r>
        <w:rPr>
          <w:rFonts w:hint="eastAsia" w:ascii="Times New Roman" w:hAnsi="Times New Roman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日送达。</w:t>
      </w:r>
      <w:r>
        <w:rPr>
          <w:rFonts w:hint="eastAsia" w:ascii="Times New Roman" w:hAnsi="Times New Roman"/>
          <w:color w:val="auto"/>
          <w:sz w:val="32"/>
          <w:szCs w:val="32"/>
        </w:rPr>
        <w:t>现刑期至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2025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/>
          <w:color w:val="auto"/>
          <w:sz w:val="32"/>
          <w:szCs w:val="32"/>
        </w:rPr>
        <w:t>日。属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普管</w:t>
      </w:r>
      <w:r>
        <w:rPr>
          <w:rFonts w:hint="eastAsia" w:ascii="Times New Roman" w:hAnsi="Times New Roman"/>
          <w:color w:val="auto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 w:cs="仿宋_GB2312"/>
          <w:color w:val="auto"/>
          <w:sz w:val="32"/>
          <w:szCs w:val="32"/>
        </w:rPr>
        <w:t>该犯</w:t>
      </w:r>
      <w:r>
        <w:rPr>
          <w:rFonts w:hint="eastAsia" w:ascii="Times New Roman" w:hAnsi="Times New Roman"/>
          <w:iCs/>
          <w:color w:val="auto"/>
          <w:kern w:val="0"/>
          <w:sz w:val="32"/>
          <w:szCs w:val="32"/>
          <w:lang w:val="zh-CN"/>
        </w:rPr>
        <w:t>自</w:t>
      </w:r>
      <w:r>
        <w:rPr>
          <w:rFonts w:hint="eastAsia" w:ascii="Times New Roman" w:hAnsi="Times New Roman"/>
          <w:iCs/>
          <w:color w:val="auto"/>
          <w:kern w:val="0"/>
          <w:sz w:val="32"/>
          <w:szCs w:val="32"/>
        </w:rPr>
        <w:t>上次</w:t>
      </w:r>
      <w:r>
        <w:rPr>
          <w:rFonts w:hint="eastAsia" w:ascii="Times New Roman" w:hAnsi="Times New Roman"/>
          <w:iCs/>
          <w:color w:val="auto"/>
          <w:kern w:val="0"/>
          <w:sz w:val="32"/>
          <w:szCs w:val="32"/>
          <w:lang w:val="zh-CN"/>
        </w:rPr>
        <w:t>减刑以来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确有悔改表现，具体事实如下：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outlineLvl w:val="9"/>
        <w:rPr>
          <w:rFonts w:hint="eastAsia" w:ascii="Times New Roman" w:hAnsi="Times New Roman" w:eastAsia="仿宋_GB2312"/>
          <w:iCs/>
          <w:color w:val="auto"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/>
          <w:iCs/>
          <w:color w:val="auto"/>
          <w:kern w:val="2"/>
          <w:sz w:val="32"/>
          <w:szCs w:val="32"/>
        </w:rPr>
        <w:t>认罪悔罪：能服从法院判决，自书认罪悔罪书</w:t>
      </w:r>
      <w:r>
        <w:rPr>
          <w:rFonts w:hint="eastAsia" w:ascii="Times New Roman" w:hAnsi="Times New Roman"/>
          <w:iCs/>
          <w:color w:val="auto"/>
          <w:kern w:val="2"/>
          <w:sz w:val="32"/>
          <w:szCs w:val="32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outlineLvl w:val="9"/>
        <w:rPr>
          <w:rFonts w:ascii="Times New Roman" w:hAnsi="Times New Roman" w:cs="宋体"/>
          <w:color w:val="auto"/>
          <w:sz w:val="32"/>
          <w:szCs w:val="32"/>
          <w:lang w:val="zh-CN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遵守监规</w:t>
      </w: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：</w:t>
      </w:r>
      <w:r>
        <w:rPr>
          <w:rFonts w:hint="eastAsia" w:ascii="Times New Roman" w:hAnsi="Times New Roman"/>
          <w:color w:val="auto"/>
          <w:sz w:val="32"/>
          <w:szCs w:val="32"/>
        </w:rPr>
        <w:t>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textAlignment w:val="auto"/>
        <w:outlineLvl w:val="9"/>
        <w:rPr>
          <w:rFonts w:ascii="Times New Roman" w:hAnsi="Times New Roman" w:cs="宋体"/>
          <w:color w:val="auto"/>
          <w:sz w:val="32"/>
          <w:szCs w:val="32"/>
          <w:lang w:val="zh-CN"/>
        </w:rPr>
      </w:pP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学习情况：能参加</w:t>
      </w:r>
      <w:r>
        <w:rPr>
          <w:rFonts w:hint="eastAsia" w:ascii="Times New Roman" w:hAnsi="Times New Roman" w:cs="宋体"/>
          <w:color w:val="auto"/>
          <w:sz w:val="32"/>
          <w:szCs w:val="32"/>
        </w:rPr>
        <w:t>思想、文化、职业技术教育</w:t>
      </w: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outlineLvl w:val="9"/>
        <w:rPr>
          <w:rFonts w:ascii="Times New Roman" w:hAnsi="Times New Roman" w:cs="宋体"/>
          <w:color w:val="auto"/>
          <w:sz w:val="32"/>
          <w:szCs w:val="32"/>
          <w:lang w:val="zh-CN"/>
        </w:rPr>
      </w:pP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劳动改造：能参加劳动，努力完成</w:t>
      </w:r>
      <w:r>
        <w:rPr>
          <w:rFonts w:hint="eastAsia" w:ascii="Times New Roman" w:hAnsi="Times New Roman" w:cs="宋体"/>
          <w:color w:val="auto"/>
          <w:sz w:val="32"/>
          <w:szCs w:val="32"/>
        </w:rPr>
        <w:t>劳动</w:t>
      </w: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奖惩情况：</w:t>
      </w:r>
      <w:r>
        <w:rPr>
          <w:rFonts w:hint="eastAsia" w:ascii="Times New Roman" w:hAnsi="Times New Roman"/>
          <w:color w:val="auto"/>
          <w:sz w:val="32"/>
          <w:szCs w:val="32"/>
        </w:rPr>
        <w:t>该犯上次评定表扬剩余考核分442分，本轮考核期2021年10月至2024年5月累计获考核分3437分，合计获得考核分3879分，表扬6次；间隔期2022年1月21日至2024年5月，获考核分3032分。考核期内无违规扣分。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原判财产性判项罚金人民币100000元，已履行人民币7500元；其中本次提请向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福建省</w:t>
      </w:r>
      <w:r>
        <w:rPr>
          <w:rFonts w:hint="eastAsia" w:ascii="Times New Roman" w:hAnsi="Times New Roman"/>
          <w:color w:val="auto"/>
          <w:sz w:val="32"/>
          <w:szCs w:val="32"/>
        </w:rPr>
        <w:t>漳州市中级人民法院缴纳罚金人民币2500元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，服刑期间</w:t>
      </w:r>
      <w:r>
        <w:rPr>
          <w:rFonts w:hint="eastAsia" w:ascii="Times New Roman" w:hAnsi="Times New Roman"/>
          <w:color w:val="auto"/>
          <w:sz w:val="32"/>
          <w:szCs w:val="32"/>
        </w:rPr>
        <w:t>财产履行比例7.5%。该犯考核期月均消费人民币282.78元（注：不包括购买药品、报刊书籍等费用），账户可用余额人民币822.85元。2024年6月25日福建省漳州市中级法院财产性判项复函载明：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暂查无</w:t>
      </w:r>
      <w:r>
        <w:rPr>
          <w:rFonts w:hint="eastAsia" w:ascii="Times New Roman" w:hAnsi="Times New Roman"/>
          <w:color w:val="auto"/>
          <w:sz w:val="32"/>
          <w:szCs w:val="32"/>
        </w:rPr>
        <w:t>有可供执行的财产。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 w:cs="仿宋_GB2312"/>
          <w:color w:val="auto"/>
          <w:sz w:val="32"/>
          <w:szCs w:val="32"/>
        </w:rPr>
        <w:t>该犯财产性判项义务履行金额未达到其个人应履行总额30%，因此提请减刑幅度扣减</w:t>
      </w:r>
      <w:r>
        <w:rPr>
          <w:rFonts w:hint="eastAsia" w:ascii="Times New Roman" w:hAnsi="Times New Roman" w:cs="仿宋_GB2312"/>
          <w:color w:val="auto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本案于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16</w:t>
      </w:r>
      <w:r>
        <w:rPr>
          <w:rFonts w:hint="eastAsia" w:ascii="Times New Roman" w:hAnsi="Times New Roman"/>
          <w:color w:val="auto"/>
          <w:sz w:val="32"/>
          <w:szCs w:val="32"/>
        </w:rPr>
        <w:t>日至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/>
          <w:color w:val="auto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因此，依照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《中华人民共和国刑法》第七十八条、第七十九条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《中华人民共和国刑事诉讼法》第二百七十三条第二款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《中华人民共和国监狱法》第二十九条的规定，建议对罪犯</w:t>
      </w:r>
      <w:r>
        <w:rPr>
          <w:rFonts w:hint="eastAsia" w:ascii="Times New Roman" w:hAnsi="Times New Roman" w:cs="仿宋_GB2312"/>
          <w:color w:val="auto"/>
          <w:sz w:val="32"/>
          <w:szCs w:val="32"/>
          <w:lang w:val="en-US" w:eastAsia="zh-CN"/>
        </w:rPr>
        <w:t>钟进兴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予以减刑</w:t>
      </w:r>
      <w:r>
        <w:rPr>
          <w:rFonts w:hint="eastAsia" w:ascii="Times New Roman" w:hAnsi="Times New Roman" w:cs="仿宋_GB2312"/>
          <w:color w:val="auto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textAlignment w:val="auto"/>
        <w:outlineLvl w:val="9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textAlignment w:val="auto"/>
        <w:outlineLvl w:val="9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福建省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color w:val="auto"/>
          <w:sz w:val="32"/>
          <w:szCs w:val="32"/>
        </w:rPr>
        <w:t>市中级人民法院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outlineLvl w:val="9"/>
        <w:rPr>
          <w:rFonts w:ascii="Times New Roman" w:hAnsi="Times New Roman" w:cs="仿宋_GB2312"/>
          <w:color w:val="auto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outlineLvl w:val="9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 w:cs="仿宋_GB2312"/>
          <w:color w:val="auto"/>
          <w:sz w:val="32"/>
          <w:szCs w:val="32"/>
        </w:rPr>
        <w:t>附件：⒈罪犯</w:t>
      </w:r>
      <w:r>
        <w:rPr>
          <w:rFonts w:hint="eastAsia" w:ascii="Times New Roman" w:hAnsi="Times New Roman" w:cs="仿宋_GB2312"/>
          <w:color w:val="auto"/>
          <w:sz w:val="32"/>
          <w:szCs w:val="32"/>
          <w:lang w:val="en-US" w:eastAsia="zh-CN"/>
        </w:rPr>
        <w:t>钟进兴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卷宗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二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textAlignment w:val="auto"/>
        <w:outlineLvl w:val="9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 w:cs="仿宋_GB2312"/>
          <w:color w:val="auto"/>
          <w:sz w:val="32"/>
          <w:szCs w:val="32"/>
        </w:rPr>
        <w:t>⒉减刑建议书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二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textAlignment w:val="auto"/>
        <w:outlineLvl w:val="9"/>
        <w:rPr>
          <w:rFonts w:ascii="Times New Roman" w:hAnsi="Times New Roman"/>
          <w:color w:val="auto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outlineLvl w:val="9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福建省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color w:val="auto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outlineLvl w:val="9"/>
      </w:pP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00644"/>
    <w:rsid w:val="084B11D7"/>
    <w:rsid w:val="0DD5769E"/>
    <w:rsid w:val="0F0E4DBD"/>
    <w:rsid w:val="0F15148F"/>
    <w:rsid w:val="0FC642B3"/>
    <w:rsid w:val="100B1472"/>
    <w:rsid w:val="10271E88"/>
    <w:rsid w:val="15DB4728"/>
    <w:rsid w:val="176D1884"/>
    <w:rsid w:val="1B1578C9"/>
    <w:rsid w:val="20B7603E"/>
    <w:rsid w:val="220C61BC"/>
    <w:rsid w:val="27B91F01"/>
    <w:rsid w:val="2A6D4A7B"/>
    <w:rsid w:val="2FD22569"/>
    <w:rsid w:val="310C538B"/>
    <w:rsid w:val="31D77DAA"/>
    <w:rsid w:val="34A335FB"/>
    <w:rsid w:val="386E24C8"/>
    <w:rsid w:val="3D574656"/>
    <w:rsid w:val="40E74E23"/>
    <w:rsid w:val="41366F77"/>
    <w:rsid w:val="416304A6"/>
    <w:rsid w:val="42976218"/>
    <w:rsid w:val="4470774D"/>
    <w:rsid w:val="48782775"/>
    <w:rsid w:val="49A23F67"/>
    <w:rsid w:val="54C936BC"/>
    <w:rsid w:val="57041173"/>
    <w:rsid w:val="59D67CA5"/>
    <w:rsid w:val="5F687F19"/>
    <w:rsid w:val="6642648F"/>
    <w:rsid w:val="688855B6"/>
    <w:rsid w:val="6C8F754F"/>
    <w:rsid w:val="6F3E6AF7"/>
    <w:rsid w:val="760F7E23"/>
    <w:rsid w:val="7D4C46FB"/>
    <w:rsid w:val="7FB6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2024-09-04T03:09:50Z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009E029AD5AD44509B93E503D5F6272A</vt:lpwstr>
  </property>
</Properties>
</file>