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right="84" w:rightChars="4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spacing w:line="500" w:lineRule="exact"/>
        <w:ind w:firstLine="707" w:firstLineChars="221"/>
        <w:jc w:val="right"/>
        <w:rPr>
          <w:rFonts w:hint="eastAsia" w:ascii="楷体_GB2312" w:hAnsi="Times New Roman" w:eastAsia="楷体_GB2312" w:cs="楷体_GB2312"/>
          <w:sz w:val="32"/>
          <w:szCs w:val="32"/>
        </w:rPr>
      </w:pPr>
      <w:r>
        <w:rPr>
          <w:rFonts w:hint="eastAsia" w:ascii="楷体_GB2312" w:hAnsi="Times New Roman" w:eastAsia="楷体_GB2312" w:cs="楷体_GB2312"/>
          <w:sz w:val="32"/>
          <w:szCs w:val="32"/>
        </w:rPr>
        <w:t>〔2024〕闽漳狱减字第</w:t>
      </w:r>
      <w:r>
        <w:rPr>
          <w:rFonts w:hint="eastAsia" w:ascii="楷体_GB2312" w:hAnsi="Times New Roman" w:eastAsia="楷体_GB2312" w:cs="楷体_GB2312"/>
          <w:sz w:val="32"/>
          <w:szCs w:val="32"/>
          <w:lang w:val="en-US" w:eastAsia="zh-CN"/>
        </w:rPr>
        <w:t>475</w:t>
      </w:r>
      <w:r>
        <w:rPr>
          <w:rFonts w:hint="eastAsia" w:ascii="楷体_GB2312" w:hAnsi="Times New Roman" w:eastAsia="楷体_GB2312" w:cs="楷体_GB2312"/>
          <w:sz w:val="32"/>
          <w:szCs w:val="32"/>
        </w:rPr>
        <w:t>号</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罪犯黄伟鹏，男，1991年3月5日出生，汉族，初中文化，户籍所在地福建省南安市，捕前系无业。</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福建省南安市人民法院于2022年12月14日作出(2022)闽0583刑初756号刑事判决，以被告人黄伟鹏犯掩饰、隐瞒犯罪所得罪，判处有期徒刑三年一个月，并</w:t>
      </w:r>
      <w:bookmarkStart w:id="0" w:name="_GoBack"/>
      <w:bookmarkEnd w:id="0"/>
      <w:r>
        <w:rPr>
          <w:rFonts w:hint="eastAsia" w:ascii="仿宋_GB2312" w:hAnsi="Times New Roman" w:eastAsia="仿宋_GB2312" w:cs="楷体_GB2312"/>
          <w:sz w:val="32"/>
          <w:szCs w:val="32"/>
        </w:rPr>
        <w:t>处罚金人民币10000元。宣判后，该犯同案不服，提出上诉。福建省泉州市中级人民法院于2023年4月13日作出(2023)闽05刑终224号刑事裁定，驳回上诉，维持原判。刑期自2021年12月3日起至2025年1月2日止。2023年5月25日交付漳州监狱执行刑罚。属普管级罪犯。</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该犯自入监以来确有悔改表现，具体事实如下：</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认罪悔罪：能服从法院判决，自书认罪悔罪书。</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遵守监规：能遵守法律法规及监规纪律，接受教育改造。</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学习情况：能参加思想、文化、职业技术教育。</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劳动改造：能参加劳动，努力完成劳动任务。</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奖惩情况：该犯考核期2023年5月25日至2024年5月，累计获得1052.7分，表扬1次。无违规扣分。</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该犯原判财产性判项罚金人民币10000元，已履行人民币10000元，其中本次提请向福建省南安市人民法院缴纳罚金人民币8131元，财产性判项履行完毕。福建省南安市人民法院于2024年4月18日出具（2024）闽0583执恢591号结案通知书载明：被执行人黄伟鹏已缴纳罚金人民币10000元，案件已执行完毕。</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该犯系判决生效后剩余刑期一年三个月以上不满二年有期徒刑的罪犯。</w:t>
      </w:r>
    </w:p>
    <w:p>
      <w:pPr>
        <w:spacing w:line="500" w:lineRule="exact"/>
        <w:ind w:firstLine="707" w:firstLineChars="221"/>
        <w:jc w:val="left"/>
        <w:rPr>
          <w:rFonts w:hint="eastAsia" w:ascii="仿宋_GB2312" w:hAnsi="Times New Roman" w:eastAsia="仿宋_GB2312" w:cs="楷体_GB2312"/>
          <w:sz w:val="32"/>
          <w:szCs w:val="32"/>
          <w:lang w:eastAsia="zh-CN"/>
        </w:rPr>
      </w:pPr>
      <w:r>
        <w:rPr>
          <w:rFonts w:hint="eastAsia" w:ascii="仿宋_GB2312" w:hAnsi="Times New Roman" w:eastAsia="仿宋_GB2312" w:cs="楷体_GB2312"/>
          <w:sz w:val="32"/>
          <w:szCs w:val="32"/>
          <w:lang w:eastAsia="zh-CN"/>
        </w:rPr>
        <w:t>本案于2024年8月16日至2024年8月22日在狱内公示未收到不同意见。</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因此，依照《中华人民共和国刑法》第七十八条、第七十九条《中华人民共和国刑事诉讼法》第二百七十三条第二款、《中华人民共和国监狱法》第二十九条之规定，建议对罪犯黄伟鹏予以减刑三个月。特提请你院审理裁定。</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此致</w:t>
      </w:r>
    </w:p>
    <w:p>
      <w:pPr>
        <w:spacing w:line="500"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福建省漳州市中级人民法院</w:t>
      </w:r>
    </w:p>
    <w:p>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附件：⒈卷宗</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册</w:t>
      </w:r>
    </w:p>
    <w:p>
      <w:pPr>
        <w:spacing w:line="500" w:lineRule="exact"/>
        <w:ind w:right="-31" w:rightChars="-15" w:firstLine="1600" w:firstLineChars="5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⒉建议书</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份</w:t>
      </w:r>
    </w:p>
    <w:p>
      <w:pPr>
        <w:spacing w:line="500" w:lineRule="exact"/>
        <w:ind w:right="-31" w:rightChars="-15"/>
        <w:jc w:val="left"/>
        <w:rPr>
          <w:rFonts w:ascii="仿宋_GB2312" w:hAnsi="仿宋_GB2312" w:eastAsia="仿宋_GB2312" w:cs="仿宋_GB2312"/>
          <w:sz w:val="32"/>
          <w:szCs w:val="32"/>
        </w:rPr>
      </w:pPr>
    </w:p>
    <w:p>
      <w:pPr>
        <w:spacing w:line="500" w:lineRule="exact"/>
        <w:ind w:right="334" w:rightChars="159" w:firstLine="614" w:firstLineChars="192"/>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福建省漳州监狱</w:t>
      </w:r>
    </w:p>
    <w:p>
      <w:pPr>
        <w:spacing w:line="500" w:lineRule="exact"/>
        <w:ind w:right="84" w:rightChars="40"/>
        <w:jc w:val="right"/>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2024年8月26</w:t>
      </w:r>
      <w:r>
        <w:rPr>
          <w:rFonts w:hint="eastAsia" w:ascii="仿宋_GB2312" w:hAnsi="仿宋_GB2312" w:eastAsia="仿宋_GB2312" w:cs="仿宋_GB2312"/>
          <w:sz w:val="32"/>
          <w:szCs w:val="32"/>
        </w:rPr>
        <w:t>日</w:t>
      </w:r>
    </w:p>
    <w:p>
      <w:pPr>
        <w:spacing w:line="500" w:lineRule="exact"/>
        <w:ind w:right="84" w:rightChars="40"/>
        <w:jc w:val="right"/>
        <w:rPr>
          <w:rFonts w:ascii="仿宋_GB2312" w:hAnsi="仿宋_GB2312" w:eastAsia="仿宋_GB2312" w:cs="仿宋_GB2312"/>
          <w:sz w:val="32"/>
          <w:szCs w:val="32"/>
        </w:rPr>
      </w:pPr>
    </w:p>
    <w:p>
      <w:pPr>
        <w:spacing w:line="500" w:lineRule="exact"/>
        <w:ind w:right="84" w:rightChars="40"/>
        <w:jc w:val="right"/>
      </w:pPr>
    </w:p>
    <w:sectPr>
      <w:pgSz w:w="11906" w:h="16838"/>
      <w:pgMar w:top="1871" w:right="130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roma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4YjQzYzc2ZTYyMzgxZmFlODcxOTM4ZmNkYzc2NTIifQ=="/>
  </w:docVars>
  <w:rsids>
    <w:rsidRoot w:val="69955A4D"/>
    <w:rsid w:val="21304011"/>
    <w:rsid w:val="453D0C1C"/>
    <w:rsid w:val="58F751CA"/>
    <w:rsid w:val="5DE03A1E"/>
    <w:rsid w:val="6516599A"/>
    <w:rsid w:val="66283780"/>
    <w:rsid w:val="69955A4D"/>
    <w:rsid w:val="6DFE7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2024-08-20T00:51:00Z</dcterms:created>
  <dc:creator>Administrator</dc:creator>
  <cp:lastModifiedBy>Administrator</cp:lastModifiedBy>
  <dcterms:modified xsi:type="dcterms:W3CDTF">2024-09-04T02:18:40Z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6AEC34C1748547FF9EC2831528CCE165_13</vt:lpwstr>
  </property>
</Properties>
</file>