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Times New Roman" w:eastAsia="楷体_GB2312" w:cs="楷体_GB2312"/>
          <w:szCs w:val="32"/>
        </w:rPr>
      </w:pPr>
      <w:r>
        <w:rPr>
          <w:rFonts w:hint="eastAsia" w:ascii="楷体_GB2312" w:hAnsi="Times New Roman" w:eastAsia="楷体_GB2312" w:cs="楷体_GB2312"/>
          <w:szCs w:val="32"/>
        </w:rPr>
        <w:t>〔2024〕闽漳狱减字第422号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罪犯龚东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，男，1986年10月15日出生，汉族，小学文化，户籍住在地</w:t>
      </w:r>
      <w:r>
        <w:rPr>
          <w:rFonts w:hint="eastAsia" w:ascii="仿宋_GB2312" w:hAnsi="仿宋" w:cs="仿宋_GB2312"/>
          <w:szCs w:val="32"/>
        </w:rPr>
        <w:t>四川省南充市嘉陵区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务农。曾因犯抢夺罪于2008年9月28日被福建省晋江市人民法院判处有期徒刑一年，并处罚金人民币1000元；曾因犯掩饰、隐瞒犯罪所得罪于2011年7月10日被福建省晋江市人民法院判处有期徒刑八个月，并处罚金人民币3000元；曾因犯抢夺罪于2014年9月11日被福建省晋江市人民法院判处有期徒刑二年六个月，并处罚金人民币3000元，2016年7月28日刑满释放，系累犯、有前科。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仿宋_GB2312"/>
          <w:szCs w:val="32"/>
        </w:rPr>
        <w:t>福建省仙游县人民法院于2018年3月16日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(2018)闽0322刑初97号刑事判决</w:t>
      </w:r>
      <w:r>
        <w:rPr>
          <w:rFonts w:hint="eastAsia" w:ascii="仿宋_GB2312" w:hAnsi="Times New Roman"/>
          <w:szCs w:val="32"/>
        </w:rPr>
        <w:t>，以被告人龚东犯</w:t>
      </w:r>
      <w:r>
        <w:rPr>
          <w:rFonts w:hint="eastAsia" w:ascii="仿宋_GB2312" w:hAnsi="仿宋" w:cs="仿宋_GB2312"/>
          <w:szCs w:val="32"/>
        </w:rPr>
        <w:t>抢夺罪，判处有期徒刑七年十个月，并处罚金人民币50000元，共同退赔被害人共计人民币92108.35元</w:t>
      </w:r>
      <w:r>
        <w:rPr>
          <w:rFonts w:hint="eastAsia" w:ascii="仿宋_GB2312" w:hAnsi="Times New Roman"/>
          <w:szCs w:val="32"/>
        </w:rPr>
        <w:t>。刑期自2017年6月5日起至2025年4月4日止。</w:t>
      </w:r>
      <w:r>
        <w:rPr>
          <w:rFonts w:hint="eastAsia" w:ascii="仿宋_GB2312" w:hAnsi="仿宋" w:cs="仿宋_GB2312"/>
          <w:szCs w:val="32"/>
        </w:rPr>
        <w:t>2018年4月10日交付福建省漳州监狱执行刑罚。</w:t>
      </w:r>
      <w:r>
        <w:rPr>
          <w:rFonts w:hint="eastAsia" w:ascii="仿宋_GB2312"/>
          <w:szCs w:val="32"/>
        </w:rPr>
        <w:t>2020年9月15日，福建省漳州市中级人民法院以（2020）闽06刑更829号刑事裁定书，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</w:rPr>
        <w:t>三</w:t>
      </w:r>
      <w:r>
        <w:rPr>
          <w:rFonts w:hint="eastAsia" w:ascii="仿宋_GB2312" w:hAnsi="仿宋_GB2312" w:cs="仿宋_GB2312"/>
          <w:szCs w:val="32"/>
        </w:rPr>
        <w:t>个月，2020年9月15日送达，现刑期至2025年1月4日。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430" w:lineRule="exact"/>
        <w:ind w:firstLine="640"/>
        <w:rPr>
          <w:rFonts w:ascii="仿宋_GB2312"/>
          <w:color w:val="FF0000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75.5分，本轮考核期2020年5月至2024年5月累计获考核分5196分，合计获得考核分5271.5分，表扬6次，物质奖励2次；间隔期2020年9月15日至2024年5月，获考核分4704分。考核期内共违规2次，累计扣12分，无重大违规行为。</w:t>
      </w:r>
    </w:p>
    <w:p>
      <w:pPr>
        <w:pStyle w:val="10"/>
        <w:spacing w:line="430" w:lineRule="exact"/>
        <w:ind w:firstLine="640"/>
        <w:rPr>
          <w:rFonts w:ascii="仿宋_GB2312"/>
          <w:color w:val="FF0000"/>
          <w:szCs w:val="32"/>
        </w:rPr>
      </w:pPr>
      <w:r>
        <w:rPr>
          <w:rFonts w:hint="eastAsia" w:ascii="仿宋_GB2312"/>
          <w:szCs w:val="32"/>
        </w:rPr>
        <w:t>原判财产性判项罚金人民币</w:t>
      </w:r>
      <w:r>
        <w:rPr>
          <w:rFonts w:hint="eastAsia" w:ascii="仿宋_GB2312" w:hAnsi="仿宋" w:cs="仿宋_GB2312"/>
          <w:szCs w:val="32"/>
        </w:rPr>
        <w:t>50000</w:t>
      </w:r>
      <w:r>
        <w:rPr>
          <w:rFonts w:hint="eastAsia" w:ascii="仿宋_GB2312"/>
          <w:szCs w:val="32"/>
        </w:rPr>
        <w:t>元，已履行人民币</w:t>
      </w:r>
      <w:r>
        <w:rPr>
          <w:rFonts w:hint="eastAsia" w:ascii="仿宋_GB2312" w:hAnsi="仿宋" w:cs="仿宋_GB2312"/>
          <w:szCs w:val="32"/>
        </w:rPr>
        <w:t>1221元</w:t>
      </w:r>
      <w:r>
        <w:rPr>
          <w:rFonts w:hint="eastAsia" w:ascii="仿宋_GB2312"/>
          <w:szCs w:val="32"/>
        </w:rPr>
        <w:t>，共同退赔人民币</w:t>
      </w:r>
      <w:r>
        <w:rPr>
          <w:rFonts w:hint="eastAsia" w:ascii="仿宋_GB2312" w:hAnsi="仿宋" w:cs="仿宋_GB2312"/>
          <w:szCs w:val="32"/>
        </w:rPr>
        <w:t>92108.35元，已履行人民币17000元（同案犯履行人民币16000元）</w:t>
      </w:r>
      <w:r>
        <w:rPr>
          <w:rFonts w:hint="eastAsia" w:ascii="仿宋_GB2312"/>
          <w:szCs w:val="32"/>
        </w:rPr>
        <w:t>；其中本次提请向福建省仙游县人民法院缴纳罚金人民币1000元，共同退赔人民币1000元，服刑期间财产刑履行比例12.82%。该犯考核期月均消费人民币123.01元（注：不包括购买药品、报刊书籍等费用），账户可用余额人民币188.41元。2024年5月18日福建省仙游县人民法院财产性判项复函载明：目前执行程序中暂未发现龚东有可供执行的财产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该犯系累犯，属于从严掌握减刑对象，财产性判项义务履行金额未达到其个人应履行总额30%，因此提请减刑幅度扣减四个月。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本案于2024年8月16日至2024年8月22日在狱内公示未收到不同意见。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《中华人民共和国刑法》第七十八条、第七十九条《中华人民共和国刑事诉讼法》第二百七十三条第二款、《中华人民共和国监狱法》第二十九条的规定，建议对罪犯龚东予以减刑四个月。特提请你院审理裁定。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附件：⒈罪犯龚东卷宗二册</w:t>
      </w:r>
    </w:p>
    <w:p>
      <w:pPr>
        <w:spacing w:line="50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2024年8月26日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15700"/>
    <w:rsid w:val="002A4EAF"/>
    <w:rsid w:val="007B6235"/>
    <w:rsid w:val="0091095D"/>
    <w:rsid w:val="00913740"/>
    <w:rsid w:val="00915700"/>
    <w:rsid w:val="00C56B5D"/>
    <w:rsid w:val="00C7768D"/>
    <w:rsid w:val="4DB43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204</Words>
  <Characters>1164</Characters>
  <Lines>9</Lines>
  <Paragraphs>2</Paragraphs>
  <TotalTime>15</TotalTime>
  <ScaleCrop>false</ScaleCrop>
  <LinksUpToDate>false</LinksUpToDate>
  <CharactersWithSpaces>1366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2024-08-20T00:42:00Z</dcterms:created>
  <dc:creator>张化军</dc:creator>
  <cp:lastModifiedBy>Administrator</cp:lastModifiedBy>
  <cp:lastPrinted>2024-08-20T01:59:00Z</cp:lastPrinted>
  <dcterms:modified xsi:type="dcterms:W3CDTF">2024-09-04T02:12:22Z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E79F92E553CD4EF285A98F8C7586743D</vt:lpwstr>
  </property>
</Properties>
</file>