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〔2024〕闽漳狱减字第555号</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罪犯冉建川</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，男，1975年6月5日出生，土家族，小学文化，户籍所在地重庆市酉阳土家族苗族自治县</w:t>
      </w:r>
      <w:bookmarkStart w:id="0" w:name="_GoBack"/>
      <w:bookmarkEnd w:id="0"/>
      <w:r>
        <w:rPr>
          <w:rFonts w:hint="eastAsia" w:ascii="仿宋_GB2312" w:hAnsi="Times New Roman" w:eastAsia="仿宋_GB2312"/>
          <w:kern w:val="32"/>
          <w:sz w:val="32"/>
          <w:szCs w:val="32"/>
        </w:rPr>
        <w:t>，捕前系无业。曾因犯抢劫罪于2001年4月30日被判处有期徒刑十四年；因犯掩饰、隐瞒犯罪所得罪于2013年12月3日被判处有期徒刑一年三个月，2014年10月2日刑满释放，系累犯。</w:t>
      </w:r>
    </w:p>
    <w:p>
      <w:pPr>
        <w:spacing w:line="400" w:lineRule="exact"/>
        <w:ind w:firstLine="640" w:firstLineChars="200"/>
        <w:rPr>
          <w:rFonts w:ascii="仿宋_GB2312" w:hAnsi="Times New Roman" w:eastAsia="仿宋_GB2312"/>
          <w:kern w:val="32"/>
          <w:sz w:val="32"/>
          <w:szCs w:val="32"/>
        </w:rPr>
      </w:pPr>
      <w:r>
        <w:rPr>
          <w:rFonts w:hint="eastAsia" w:ascii="仿宋_GB2312" w:eastAsia="仿宋_GB2312" w:cs="仿宋_GB2312"/>
          <w:color w:val="000000"/>
          <w:kern w:val="0"/>
          <w:sz w:val="32"/>
          <w:szCs w:val="32"/>
        </w:rPr>
        <w:t>福建省泉州市中级人民法院</w:t>
      </w:r>
      <w:r>
        <w:rPr>
          <w:rFonts w:hint="eastAsia" w:ascii="仿宋_GB2312" w:hAnsi="Times New Roman" w:eastAsia="仿宋_GB2312"/>
          <w:kern w:val="32"/>
          <w:sz w:val="32"/>
          <w:szCs w:val="32"/>
        </w:rPr>
        <w:t>于2016年6月13</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(2016)闽05刑初24号刑事判决</w:t>
      </w:r>
      <w:r>
        <w:rPr>
          <w:rFonts w:hint="eastAsia" w:ascii="仿宋_GB2312" w:hAnsi="Times New Roman" w:eastAsia="仿宋_GB2312"/>
          <w:kern w:val="32"/>
          <w:sz w:val="32"/>
          <w:szCs w:val="32"/>
        </w:rPr>
        <w:t>，以被告人冉建川犯贩卖毒品罪，判处</w:t>
      </w:r>
      <w:r>
        <w:rPr>
          <w:rFonts w:hint="eastAsia" w:ascii="仿宋_GB2312" w:eastAsia="仿宋_GB2312" w:cs="仿宋_GB2312"/>
          <w:color w:val="000000"/>
          <w:kern w:val="0"/>
          <w:sz w:val="32"/>
          <w:szCs w:val="32"/>
        </w:rPr>
        <w:t>无期徒刑，剥夺政治权利终身，并处没收个人全部财产，追缴违法所得人民币800元。宣判后，该犯不服，提出上诉。福建省高级人民法院于2016年9月29日作出（2016）闽刑终292号刑事裁定，准许上诉人撤回上诉</w:t>
      </w:r>
      <w:r>
        <w:rPr>
          <w:rFonts w:hint="eastAsia" w:ascii="仿宋_GB2312" w:hAnsi="Times New Roman" w:eastAsia="仿宋_GB2312"/>
          <w:kern w:val="32"/>
          <w:sz w:val="32"/>
          <w:szCs w:val="32"/>
        </w:rPr>
        <w:t>。</w:t>
      </w:r>
      <w:r>
        <w:rPr>
          <w:rFonts w:hint="eastAsia" w:ascii="仿宋_GB2312" w:hAnsi="Times New Roman" w:eastAsia="仿宋_GB2312"/>
          <w:color w:val="000000"/>
          <w:kern w:val="32"/>
          <w:sz w:val="32"/>
          <w:szCs w:val="32"/>
        </w:rPr>
        <w:t>2016年11月22日交付福建省漳州监狱执行刑罚</w:t>
      </w:r>
      <w:r>
        <w:rPr>
          <w:rFonts w:hint="eastAsia" w:ascii="仿宋_GB2312" w:hAnsi="Times New Roman" w:eastAsia="仿宋_GB2312"/>
          <w:kern w:val="32"/>
          <w:sz w:val="32"/>
          <w:szCs w:val="32"/>
        </w:rPr>
        <w:t>。2020年9月10日，福建省高级人民法院以（2020）闽刑更257号刑事裁定书，对其减为有期徒刑二十二年，剥夺政治权利改为十年，刑期自2020年9月10日起至2042年9月9日止, 2020年9月28日送达。属普管级罪犯。</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该犯自上次减刑以来确有悔改表现，具体事实如下：</w:t>
      </w:r>
    </w:p>
    <w:p>
      <w:pPr>
        <w:spacing w:line="400" w:lineRule="exact"/>
        <w:ind w:firstLine="640" w:firstLineChars="200"/>
        <w:jc w:val="left"/>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pStyle w:val="8"/>
        <w:autoSpaceDE w:val="0"/>
        <w:autoSpaceDN w:val="0"/>
        <w:adjustRightInd w:val="0"/>
        <w:spacing w:line="400" w:lineRule="exact"/>
        <w:ind w:firstLine="576" w:firstLineChars="180"/>
        <w:jc w:val="left"/>
        <w:rPr>
          <w:rFonts w:ascii="仿宋_GB2312"/>
          <w:szCs w:val="32"/>
        </w:rPr>
      </w:pPr>
      <w:r>
        <w:rPr>
          <w:rFonts w:hint="eastAsia" w:ascii="仿宋_GB2312"/>
          <w:szCs w:val="32"/>
        </w:rPr>
        <w:t>遵守监规：该犯考核期内虽有违规，但经民警教育后，能认识到错误，有悔改表现，本次提请前能遵守法律法规及监规纪律，接受教育改造。</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奖惩情况：该犯上次评定表扬剩余考核分87分，本轮考核期2020年3月至2024年7月累计获考核分5694.5分，合计获得考核分5781.5分，表扬6次,物质奖励3次；间隔期2020年9月28日至2024年7月，获考核分5059.5分。考核期内违规3次,累计</w:t>
      </w:r>
      <w:r>
        <w:rPr>
          <w:rFonts w:ascii="仿宋_GB2312" w:hAnsi="Times New Roman" w:eastAsia="仿宋_GB2312"/>
          <w:kern w:val="32"/>
          <w:sz w:val="32"/>
          <w:szCs w:val="32"/>
        </w:rPr>
        <w:t>扣</w:t>
      </w:r>
      <w:r>
        <w:rPr>
          <w:rFonts w:hint="eastAsia" w:ascii="仿宋_GB2312" w:hAnsi="Times New Roman" w:eastAsia="仿宋_GB2312"/>
          <w:kern w:val="32"/>
          <w:sz w:val="32"/>
          <w:szCs w:val="32"/>
        </w:rPr>
        <w:t>考核分60</w:t>
      </w:r>
      <w:r>
        <w:rPr>
          <w:rFonts w:ascii="仿宋_GB2312" w:hAnsi="Times New Roman" w:eastAsia="仿宋_GB2312"/>
          <w:kern w:val="32"/>
          <w:sz w:val="32"/>
          <w:szCs w:val="32"/>
        </w:rPr>
        <w:t>分</w:t>
      </w:r>
      <w:r>
        <w:rPr>
          <w:rFonts w:hint="eastAsia" w:ascii="仿宋_GB2312" w:hAnsi="Times New Roman" w:eastAsia="仿宋_GB2312"/>
          <w:kern w:val="32"/>
          <w:sz w:val="32"/>
          <w:szCs w:val="32"/>
        </w:rPr>
        <w:t>,无重大违规。</w:t>
      </w:r>
    </w:p>
    <w:p>
      <w:pPr>
        <w:spacing w:line="400" w:lineRule="exact"/>
        <w:ind w:firstLine="640" w:firstLineChars="200"/>
        <w:rPr>
          <w:rFonts w:ascii="仿宋_GB2312" w:eastAsia="仿宋_GB2312" w:cs="仿宋_GB2312"/>
          <w:color w:val="000000"/>
          <w:kern w:val="0"/>
          <w:sz w:val="32"/>
          <w:szCs w:val="32"/>
        </w:rPr>
      </w:pPr>
      <w:r>
        <w:rPr>
          <w:rFonts w:hint="eastAsia" w:ascii="仿宋_GB2312" w:hAnsi="Times New Roman" w:eastAsia="仿宋_GB2312"/>
          <w:kern w:val="32"/>
          <w:sz w:val="32"/>
          <w:szCs w:val="32"/>
        </w:rPr>
        <w:t>该犯原判财产刑判项</w:t>
      </w:r>
      <w:r>
        <w:rPr>
          <w:rFonts w:hint="eastAsia" w:ascii="仿宋_GB2312" w:eastAsia="仿宋_GB2312" w:cs="仿宋_GB2312"/>
          <w:color w:val="000000"/>
          <w:kern w:val="0"/>
          <w:sz w:val="32"/>
          <w:szCs w:val="32"/>
        </w:rPr>
        <w:t>没收个人全部财产,已履行人民币1700元，追缴违法所得人民币800元已履行完毕；其中本次提请向福建省漳州市中级人民法院缴纳没收个人财产人民币600元，向福建省泉州市中级人民法院缴纳追缴违法所得人民币800元。</w:t>
      </w:r>
      <w:r>
        <w:rPr>
          <w:rFonts w:hint="eastAsia" w:ascii="仿宋_GB2312" w:eastAsia="仿宋_GB2312" w:cs="仿宋_GB2312"/>
          <w:kern w:val="0"/>
          <w:sz w:val="32"/>
          <w:szCs w:val="32"/>
        </w:rPr>
        <w:t>该犯考核期月均消费人民币282.77元</w:t>
      </w:r>
      <w:r>
        <w:rPr>
          <w:rFonts w:hint="eastAsia" w:ascii="仿宋_GB2312" w:hAnsi="Times New Roman" w:eastAsia="仿宋_GB2312"/>
          <w:kern w:val="32"/>
          <w:sz w:val="32"/>
          <w:szCs w:val="32"/>
        </w:rPr>
        <w:t>（注：不包括购买药品、报刊书籍等费用）</w:t>
      </w:r>
      <w:r>
        <w:rPr>
          <w:rFonts w:hint="eastAsia" w:ascii="仿宋_GB2312" w:eastAsia="仿宋_GB2312" w:cs="仿宋_GB2312"/>
          <w:kern w:val="0"/>
          <w:sz w:val="32"/>
          <w:szCs w:val="32"/>
        </w:rPr>
        <w:t>，账户可用余额人民币806.84元。</w:t>
      </w:r>
      <w:r>
        <w:rPr>
          <w:rFonts w:hint="eastAsia" w:ascii="仿宋_GB2312" w:eastAsia="仿宋_GB2312" w:cs="仿宋_GB2312"/>
          <w:color w:val="000000"/>
          <w:kern w:val="0"/>
          <w:sz w:val="32"/>
          <w:szCs w:val="32"/>
        </w:rPr>
        <w:t>2024年3月14日福建省泉州市中级人民法院财产性判项复函载明：未发现被执行人有可供执行财产。</w:t>
      </w:r>
    </w:p>
    <w:p>
      <w:pPr>
        <w:spacing w:line="400" w:lineRule="exact"/>
        <w:ind w:firstLine="640" w:firstLineChars="200"/>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该犯系累犯,</w:t>
      </w:r>
      <w:r>
        <w:rPr>
          <w:rFonts w:hint="eastAsia" w:ascii="仿宋_GB2312" w:cs="仿宋_GB2312"/>
          <w:szCs w:val="32"/>
        </w:rPr>
        <w:t xml:space="preserve"> </w:t>
      </w:r>
      <w:r>
        <w:rPr>
          <w:rFonts w:hint="eastAsia" w:ascii="仿宋_GB2312" w:eastAsia="仿宋_GB2312" w:cs="仿宋_GB2312"/>
          <w:color w:val="000000"/>
          <w:kern w:val="0"/>
          <w:sz w:val="32"/>
          <w:szCs w:val="32"/>
        </w:rPr>
        <w:t>属于从严掌握减刑对象，因此提请减刑幅度扣减一个月。</w:t>
      </w:r>
    </w:p>
    <w:p>
      <w:pPr>
        <w:spacing w:line="400" w:lineRule="exact"/>
        <w:ind w:firstLine="640" w:firstLineChars="200"/>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本案于2024年10月16日至2024年10月22日在狱内公示未收到不同意见。</w:t>
      </w:r>
    </w:p>
    <w:p>
      <w:pPr>
        <w:spacing w:line="400" w:lineRule="exact"/>
        <w:ind w:firstLine="640" w:firstLineChars="200"/>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因此，依照《中华人民共和国刑法》第七十八条、第七十九条，《中华人民共和国刑事诉讼法》第二百七十三条第二款、《中华人民共和国监狱法》第二十九条的规定，建议对罪犯冉建川予以减刑八个月，剥夺政治权利十年不变。特提请你院审理裁定。</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400" w:lineRule="exact"/>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4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附件：⒈罪犯</w:t>
      </w:r>
      <w:r>
        <w:rPr>
          <w:rFonts w:hint="eastAsia" w:ascii="仿宋_GB2312" w:eastAsia="仿宋_GB2312" w:cs="仿宋_GB2312"/>
          <w:color w:val="000000"/>
          <w:kern w:val="0"/>
          <w:sz w:val="32"/>
          <w:szCs w:val="32"/>
        </w:rPr>
        <w:t>冉建川</w:t>
      </w:r>
      <w:r>
        <w:rPr>
          <w:rFonts w:hint="eastAsia" w:ascii="仿宋_GB2312" w:hAnsi="Times New Roman" w:eastAsia="仿宋_GB2312"/>
          <w:kern w:val="32"/>
          <w:sz w:val="32"/>
          <w:szCs w:val="32"/>
        </w:rPr>
        <w:t>卷宗二册</w:t>
      </w:r>
    </w:p>
    <w:p>
      <w:pPr>
        <w:spacing w:line="400" w:lineRule="exact"/>
        <w:ind w:firstLine="1600" w:firstLineChars="500"/>
        <w:rPr>
          <w:rFonts w:ascii="仿宋_GB2312" w:hAnsi="Times New Roman" w:eastAsia="仿宋_GB2312"/>
          <w:kern w:val="32"/>
          <w:sz w:val="32"/>
          <w:szCs w:val="32"/>
        </w:rPr>
      </w:pPr>
      <w:r>
        <w:rPr>
          <w:rFonts w:hint="eastAsia" w:ascii="仿宋_GB2312" w:hAnsi="Times New Roman" w:eastAsia="仿宋_GB2312"/>
          <w:kern w:val="32"/>
          <w:sz w:val="32"/>
          <w:szCs w:val="32"/>
        </w:rPr>
        <w:t>⒉减刑建议书二份</w:t>
      </w:r>
    </w:p>
    <w:p>
      <w:pPr>
        <w:spacing w:line="400" w:lineRule="exact"/>
        <w:ind w:firstLine="640" w:firstLineChars="200"/>
        <w:rPr>
          <w:rFonts w:ascii="仿宋_GB2312" w:hAnsi="Times New Roman" w:eastAsia="仿宋_GB2312"/>
          <w:kern w:val="32"/>
          <w:sz w:val="32"/>
          <w:szCs w:val="32"/>
        </w:rPr>
      </w:pPr>
    </w:p>
    <w:p>
      <w:pPr>
        <w:spacing w:line="400" w:lineRule="exact"/>
        <w:ind w:firstLine="5920" w:firstLineChars="1850"/>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福建省漳州监狱</w:t>
      </w:r>
    </w:p>
    <w:p>
      <w:pPr>
        <w:spacing w:line="400" w:lineRule="exact"/>
        <w:ind w:firstLine="5440" w:firstLineChars="1700"/>
        <w:rPr>
          <w:rFonts w:ascii="仿宋_GB2312" w:hAnsi="Times New Roman" w:eastAsia="仿宋_GB2312"/>
          <w:kern w:val="32"/>
          <w:sz w:val="32"/>
          <w:szCs w:val="32"/>
        </w:rPr>
      </w:pPr>
      <w:r>
        <w:rPr>
          <w:rFonts w:hint="eastAsia" w:ascii="仿宋_GB2312" w:hAnsi="Times New Roman" w:eastAsia="仿宋_GB2312"/>
          <w:kern w:val="32"/>
          <w:sz w:val="32"/>
          <w:szCs w:val="32"/>
        </w:rPr>
        <w:t>2024年10月28日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3256"/>
    <w:rsid w:val="00005986"/>
    <w:rsid w:val="001239A5"/>
    <w:rsid w:val="002A0305"/>
    <w:rsid w:val="004429A9"/>
    <w:rsid w:val="007A37D6"/>
    <w:rsid w:val="008955F5"/>
    <w:rsid w:val="009D3256"/>
    <w:rsid w:val="009F56A5"/>
    <w:rsid w:val="00A04FA5"/>
    <w:rsid w:val="00FD6965"/>
    <w:rsid w:val="3EAF7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仿宋_GB2312"/>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193</Words>
  <Characters>1105</Characters>
  <Lines>9</Lines>
  <Paragraphs>2</Paragraphs>
  <TotalTime>5</TotalTime>
  <ScaleCrop>false</ScaleCrop>
  <LinksUpToDate>false</LinksUpToDate>
  <CharactersWithSpaces>1296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2024-10-15T02:38:00Z</dcterms:created>
  <dc:creator>PC</dc:creator>
  <cp:lastModifiedBy>Administrator</cp:lastModifiedBy>
  <dcterms:modified xsi:type="dcterms:W3CDTF">2024-10-31T09:15:37Z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97130C27F6AA4180B181221E0DD6C57A</vt:lpwstr>
  </property>
</Properties>
</file>