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〔2024〕闽漳狱减字第614号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罪犯姚框，男，1983年9月11日出生，汉族，小学文化，户籍所在地安徽省颍上县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厦门市思明区人民法院于2017年7月10日作出(2016)闽0203刑初1536号刑事判决，以被告人姚框犯强奸罪，判处有期徒刑十年三个月，刑期自2016年3月16日起至2026年6月15日止。宣判后，该犯不服，提出上诉。福建省厦门市中级人民法院于2017年10月23日作出(2017)闽02刑终559号刑事裁定，驳回上诉，维持原判。2017年12月25日交付漳州监狱执行刑罚。2020年7月15日福建省漳州市中级人民法院以（2020）闽06刑更589号刑事裁定书，减刑六个月；2022年7月20日福建省漳州市中级人民法院以（2022）闽06刑更431号刑事裁定书，减刑六个月。并于2022年7月24日送达。现刑期至2025年6月15日止。属普管管理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奖惩情况：该犯上次评定表扬剩余268分,本轮考核期2022年4月至2024年7月累计获2892分，合计获得3160分，表扬4次，物质奖励1次。间隔期2022年7月24日至2024年7月，获得2492分。违规2次，累计扣8分，无重大违规情况。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该犯系原判十年以上暴力性犯罪罪犯，属于从严掌握减刑对象，因此提请减刑幅度扣减一个月。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姚框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附件：⒈罪犯姚框卷宗二册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5F"/>
    <w:rsid w:val="00002D7F"/>
    <w:rsid w:val="00192D68"/>
    <w:rsid w:val="0036345F"/>
    <w:rsid w:val="00BF487C"/>
    <w:rsid w:val="0FBF2FC8"/>
    <w:rsid w:val="1B65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145</Words>
  <Characters>829</Characters>
  <Lines>6</Lines>
  <Paragraphs>1</Paragraphs>
  <TotalTime>1</TotalTime>
  <ScaleCrop>false</ScaleCrop>
  <LinksUpToDate>false</LinksUpToDate>
  <CharactersWithSpaces>973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2024-10-15T13:08:00Z</dcterms:created>
  <dc:creator>PC</dc:creator>
  <cp:lastModifiedBy>Administrator</cp:lastModifiedBy>
  <dcterms:modified xsi:type="dcterms:W3CDTF">2024-10-31T09:30:54Z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7B364464BF1D48F9B9FEB0A21BA22F9E</vt:lpwstr>
  </property>
</Properties>
</file>