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jc w:val="right"/>
        <w:rPr>
          <w:rFonts w:hint="eastAsia"/>
          <w:sz w:val="32"/>
          <w:szCs w:val="32"/>
        </w:rPr>
      </w:pPr>
      <w:r>
        <w:rPr>
          <w:rFonts w:hint="eastAsia" w:ascii="楷体_GB2312" w:hAnsi="华文仿宋" w:eastAsia="楷体_GB2312" w:cs="楷体_GB2312"/>
          <w:sz w:val="32"/>
          <w:szCs w:val="32"/>
        </w:rPr>
        <w:t>〔2024〕闽漳狱减字第</w:t>
      </w:r>
      <w:r>
        <w:rPr>
          <w:rFonts w:hint="eastAsia" w:ascii="楷体_GB2312" w:hAnsi="华文仿宋" w:eastAsia="楷体_GB2312" w:cs="楷体_GB2312"/>
          <w:sz w:val="32"/>
          <w:szCs w:val="32"/>
          <w:lang w:val="en-US" w:eastAsia="zh-CN"/>
        </w:rPr>
        <w:t>4026</w:t>
      </w:r>
      <w:r>
        <w:rPr>
          <w:rFonts w:hint="eastAsia" w:ascii="楷体_GB2312" w:hAnsi="华文仿宋" w:eastAsia="楷体_GB2312" w:cs="楷体_GB2312"/>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罪犯白黎峰，男，1971年5月5日出生，满族，大专文化，户籍所在地广东省广州市番禺区</w:t>
      </w:r>
      <w:bookmarkStart w:id="0" w:name="_GoBack"/>
      <w:bookmarkEnd w:id="0"/>
      <w:r>
        <w:rPr>
          <w:rFonts w:hint="eastAsia" w:ascii="仿宋_GB2312" w:hAnsi="仿宋_GB2312" w:eastAsia="仿宋_GB2312" w:cs="仿宋_GB2312"/>
          <w:sz w:val="32"/>
          <w:szCs w:val="32"/>
        </w:rPr>
        <w:t>，捕前系中国石油天然气股份有限公司广东茂名销售分公司高州经营部客户经理。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福建省厦门市人民法院于2019年5月21日作出（2018）闽02刑初23号刑事判决，以被告人白黎峰犯合同诈骗罪，判处无期徒刑，剥夺政治权利终身，并处没收个人全部财产,责令退赔被害单位经济损失人民币80912311.81元。</w:t>
      </w:r>
      <w:r>
        <w:rPr>
          <w:rFonts w:hint="eastAsia" w:ascii="仿宋_GB2312" w:hAnsi="仿宋_GB2312" w:eastAsia="仿宋_GB2312" w:cs="仿宋_GB2312"/>
          <w:sz w:val="32"/>
          <w:szCs w:val="32"/>
          <w:lang w:eastAsia="zh-CN"/>
        </w:rPr>
        <w:t>冻结在案的银行账户钱款共</w:t>
      </w:r>
      <w:r>
        <w:rPr>
          <w:rFonts w:hint="eastAsia" w:ascii="仿宋_GB2312" w:hAnsi="仿宋_GB2312" w:eastAsia="仿宋_GB2312" w:cs="仿宋_GB2312"/>
          <w:sz w:val="32"/>
          <w:szCs w:val="32"/>
          <w:lang w:val="en-US" w:eastAsia="zh-CN"/>
        </w:rPr>
        <w:t>2387331.28元用于执行退赔被害单位。</w:t>
      </w:r>
      <w:r>
        <w:rPr>
          <w:rFonts w:hint="eastAsia" w:ascii="仿宋_GB2312" w:hAnsi="仿宋_GB2312" w:eastAsia="仿宋_GB2312" w:cs="仿宋_GB2312"/>
          <w:sz w:val="32"/>
          <w:szCs w:val="32"/>
        </w:rPr>
        <w:t>宣判后，该犯不服，提出上诉。福建省高级人民法院于2020年12月11日作出(2019)闽刑终247号刑事裁定，驳回上诉，维持原判。2021年1月20日交付福建省漳州监狱执行刑罚。属普管级罪犯。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遵守监规：该犯考核期内虽有违规，但经民警教育后，能认识到错误，有悔改表现，本次提请前能遵守法律法规及监规纪律，接受教育改造。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学习情况：能参加思想、文化、职业</w:t>
      </w:r>
      <w:r>
        <w:rPr>
          <w:rFonts w:hint="eastAsia" w:ascii="仿宋_GB2312" w:hAnsi="仿宋_GB2312" w:eastAsia="仿宋_GB2312" w:cs="仿宋_GB2312"/>
          <w:sz w:val="32"/>
          <w:szCs w:val="32"/>
        </w:rPr>
        <w:t>技术教育。</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奖惩情况：该犯考核期2021年1月20日至2024年7月累计获</w:t>
      </w:r>
      <w:r>
        <w:rPr>
          <w:rFonts w:hint="eastAsia" w:ascii="仿宋_GB2312" w:hAnsi="仿宋_GB2312" w:eastAsia="仿宋_GB2312" w:cs="仿宋_GB2312"/>
          <w:sz w:val="32"/>
          <w:szCs w:val="32"/>
          <w:lang w:eastAsia="zh-CN"/>
        </w:rPr>
        <w:t>考核分</w:t>
      </w:r>
      <w:r>
        <w:rPr>
          <w:rFonts w:hint="eastAsia" w:ascii="仿宋_GB2312" w:hAnsi="仿宋_GB2312" w:eastAsia="仿宋_GB2312" w:cs="仿宋_GB2312"/>
          <w:sz w:val="32"/>
          <w:szCs w:val="32"/>
        </w:rPr>
        <w:t>4201分，表扬7次；违规1次，扣20分（旧考核期间），</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重大违规。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原判财产性判项已履行人民币2409199.47元；其中本次提请向福建省厦门市中级法院缴纳赔偿款人民币10000元。该犯考核期月均消费人民币275.39元（注：不包括购买药品、报刊书籍等费用），账户可用余额人民币905.76元。2024年6月28日福建省厦门市中级法院财产性判项复函载明：执行中本院依法对被执行人白黎峰名下可供执行财产进行查询，共计执行到位人民币2409199.47元，该案以查无被执行人可供执行财产裁定本案终结本次执行程序</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本案于</w:t>
      </w:r>
      <w:r>
        <w:rPr>
          <w:rFonts w:hint="eastAsia" w:ascii="仿宋_GB2312" w:hAnsi="仿宋_GB2312" w:eastAsia="仿宋_GB2312" w:cs="仿宋_GB2312"/>
          <w:sz w:val="32"/>
          <w:szCs w:val="32"/>
          <w:lang w:val="en-US" w:eastAsia="zh-CN"/>
        </w:rPr>
        <w:t>2024年10月16日至2024年10月22日在狱内公示未收到不同意见。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此，依照《中华人民共和国刑法》第五十七条、第七十八条、《中华人民共和国刑事诉讼法》第二百七十三条第二款、《中华人民共和国监狱法》第二十九条规定，建议对罪犯白黎峰减为有期徒刑二十二年，剥夺政治权利改为十年。特提请你院审理裁定。</w:t>
      </w:r>
    </w:p>
    <w:p>
      <w:pPr>
        <w:pStyle w:val="2"/>
        <w:keepNext w:val="0"/>
        <w:keepLines w:val="0"/>
        <w:pageBreakBefore w:val="0"/>
        <w:widowControl w:val="0"/>
        <w:kinsoku/>
        <w:wordWrap/>
        <w:overflowPunct/>
        <w:topLinePunct w:val="0"/>
        <w:autoSpaceDE/>
        <w:autoSpaceDN/>
        <w:bidi w:val="0"/>
        <w:adjustRightInd/>
        <w:snapToGrid/>
        <w:spacing w:line="520" w:lineRule="exact"/>
        <w:ind w:right="-31" w:rightChars="-15"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此致</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福建省高级人民法院</w:t>
      </w:r>
    </w:p>
    <w:p>
      <w:pPr>
        <w:pStyle w:val="7"/>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附件：⒈罪犯</w:t>
      </w:r>
      <w:r>
        <w:rPr>
          <w:rFonts w:hint="eastAsia" w:ascii="仿宋_GB2312" w:hAnsi="仿宋_GB2312" w:eastAsia="仿宋_GB2312" w:cs="仿宋_GB2312"/>
          <w:sz w:val="32"/>
          <w:szCs w:val="32"/>
          <w:lang w:eastAsia="zh-CN"/>
        </w:rPr>
        <w:t>白黎峰</w:t>
      </w:r>
      <w:r>
        <w:rPr>
          <w:rFonts w:hint="eastAsia" w:ascii="仿宋_GB2312" w:hAnsi="仿宋_GB2312" w:eastAsia="仿宋_GB2312" w:cs="仿宋_GB2312"/>
          <w:sz w:val="32"/>
          <w:szCs w:val="32"/>
        </w:rPr>
        <w:t>卷宗</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册</w:t>
      </w:r>
    </w:p>
    <w:p>
      <w:pPr>
        <w:pStyle w:val="7"/>
        <w:keepNext w:val="0"/>
        <w:keepLines w:val="0"/>
        <w:pageBreakBefore w:val="0"/>
        <w:widowControl w:val="0"/>
        <w:kinsoku/>
        <w:wordWrap/>
        <w:overflowPunct/>
        <w:topLinePunct w:val="0"/>
        <w:autoSpaceDE/>
        <w:autoSpaceDN/>
        <w:bidi w:val="0"/>
        <w:adjustRightInd/>
        <w:snapToGrid/>
        <w:spacing w:line="520" w:lineRule="exact"/>
        <w:ind w:left="640" w:right="-31" w:rightChars="-15" w:firstLine="960" w:firstLine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份</w:t>
      </w:r>
    </w:p>
    <w:p>
      <w:pPr>
        <w:pStyle w:val="2"/>
        <w:keepNext w:val="0"/>
        <w:keepLines w:val="0"/>
        <w:pageBreakBefore w:val="0"/>
        <w:widowControl w:val="0"/>
        <w:kinsoku/>
        <w:wordWrap/>
        <w:overflowPunct/>
        <w:topLinePunct w:val="0"/>
        <w:autoSpaceDE/>
        <w:autoSpaceDN/>
        <w:bidi w:val="0"/>
        <w:adjustRightInd/>
        <w:snapToGrid/>
        <w:spacing w:line="520" w:lineRule="exact"/>
        <w:ind w:left="640" w:right="-31" w:rightChars="-15"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20" w:lineRule="exact"/>
        <w:ind w:right="840" w:rightChars="400" w:firstLine="5120" w:firstLineChars="16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keepNext w:val="0"/>
        <w:keepLines w:val="0"/>
        <w:pageBreakBefore w:val="0"/>
        <w:widowControl w:val="0"/>
        <w:kinsoku/>
        <w:wordWrap/>
        <w:overflowPunct/>
        <w:topLinePunct w:val="0"/>
        <w:autoSpaceDE/>
        <w:autoSpaceDN/>
        <w:bidi w:val="0"/>
        <w:adjustRightInd/>
        <w:snapToGrid/>
        <w:spacing w:line="520" w:lineRule="exact"/>
        <w:ind w:right="640" w:firstLine="5120" w:firstLineChars="1600"/>
        <w:jc w:val="left"/>
        <w:textAlignment w:val="auto"/>
        <w:rPr>
          <w:rFonts w:hint="eastAsia"/>
          <w:lang w:eastAsia="zh-CN"/>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63F10"/>
    <w:rsid w:val="075A0829"/>
    <w:rsid w:val="151E21F4"/>
    <w:rsid w:val="2A6E1C41"/>
    <w:rsid w:val="326028FF"/>
    <w:rsid w:val="32A820D1"/>
    <w:rsid w:val="45DB2D29"/>
    <w:rsid w:val="466B4BF3"/>
    <w:rsid w:val="52B61BF8"/>
    <w:rsid w:val="65CA5460"/>
    <w:rsid w:val="6872502D"/>
    <w:rsid w:val="6ABA6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rPr>
      <w:rFonts w:ascii="Times New Roman" w:hAnsi="Times New Roman"/>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153</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2024-10-14T03:25:00Z</dcterms:created>
  <dc:creator>Administrator</dc:creator>
  <cp:lastModifiedBy>叶志胜</cp:lastModifiedBy>
  <dcterms:modified xsi:type="dcterms:W3CDTF">2024-11-07T03:03:00Z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CBCE3E9D804B4BCC8C0C4BD5F4913554</vt:lpwstr>
  </property>
</Properties>
</file>