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hint="eastAsia" w:ascii="楷体_GB2312" w:hAnsi="仿宋" w:eastAsia="楷体_GB2312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ascii="楷体_GB2312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</w:t>
      </w:r>
      <w:r>
        <w:rPr>
          <w:rFonts w:hint="eastAsia" w:ascii="楷体_GB2312" w:eastAsia="楷体_GB2312"/>
          <w:szCs w:val="32"/>
        </w:rPr>
        <w:t>24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573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罪犯蔡建生，男，1983年7月10日出生，汉族，初中文化，住福建省莆田市涵江区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，捕前系无业。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莆田市城厢区人民法院于2018年3月2日作出(2017)闽0302刑初22号刑事判决，以被告人蔡建生犯生产、销售伪劣产品罪，判处有期徒刑十五年，并处罚金人民币5000000元。宣判后，该犯不服，提出上诉，福建省莆田市中级人民法院于2018年6月26日作出(2018)闽03刑终241号刑事判决，维持莆田市城厢区人民法院(2017)闽0302刑初22号刑事判决中对上述人蔡建生犯生产、销售伪劣产品罪定罪部分的判决，撤销莆田市城厢区人民法院(2017)闽0302刑初22号刑事判决中对上述人蔡建生犯生产、销售伪劣产品罪量刑部分的判决，上述人蔡建生犯生产、销售伪劣产品罪，判处有期徒刑十五年，并处罚金人民币1000000元。刑期自2016年3月25日起至2031年3月24日止。2018年7月10日交付福建省漳州监狱执行刑罚。2020年12月21日,福建省漳州市中级人民法院以（2020）闽06刑更1067号刑事裁定书，减刑四个月。2022年10月24日,福建省漳州市中级人民法院以（2022）闽06刑更714号刑事裁定书，减刑五个月， 2022年10月30日送达。现刑期至2030年6月24日。属普管级罪犯。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该犯自上次减刑以来确有悔改表现，具体事实如下：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上次评定表扬剩余考核分408.5分，本轮考核期2022年8月至2024年7月累计获考核分2796分，合计获得考核分3104.5分，表扬5次；间隔期2022年10月30日至2024年7月累计获得考核分2359分。考核期内违规1次，累计扣考核分3分，无重大违规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1000000元，已履行人民币4500元；其中本次提请向福建省莆田市城厢区人民法院缴纳罚金人民币1500元；服刑期间财产刑履行比例0.45%。该犯考核期月均消费人民币261.50元（不包括购买药品、报刊书籍费用），账户可用余额人民币429.88元。2024年7月24日福建省莆田市城厢区人民法院财产性判项复函载明：经执行查控系统2024年7月22日反馈，未发现蔡建生名下有可供执行财产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该犯财产性判项义务履行金额未达到其个人应履行总额30%，因此提请减刑幅度扣减三个月。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2"/>
        </w:rPr>
        <w:t>2024年10月16日至2024年10月22日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蔡建生予以减刑五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附件：⒈罪犯蔡建生卷宗二册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Times New Roman" w:hAnsi="Times New Roman" w:cs="仿宋_GB2312"/>
          <w:szCs w:val="32"/>
        </w:rPr>
        <w:t>2024年10月28 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43B27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B689D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088F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147EC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2C91"/>
    <w:rsid w:val="007E478D"/>
    <w:rsid w:val="007F10D4"/>
    <w:rsid w:val="007F72E0"/>
    <w:rsid w:val="0080331B"/>
    <w:rsid w:val="00823996"/>
    <w:rsid w:val="008244AE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4513E"/>
    <w:rsid w:val="00A47CAE"/>
    <w:rsid w:val="00A52F0F"/>
    <w:rsid w:val="00A530F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14D5B"/>
    <w:rsid w:val="00C15A2F"/>
    <w:rsid w:val="00C16153"/>
    <w:rsid w:val="00C2694F"/>
    <w:rsid w:val="00C43F96"/>
    <w:rsid w:val="00C474CC"/>
    <w:rsid w:val="00C50C2C"/>
    <w:rsid w:val="00C60EE4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5A451A3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CFFB4-A787-4D1F-95B8-D60715004E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210</Words>
  <Characters>1200</Characters>
  <Lines>10</Lines>
  <Paragraphs>2</Paragraphs>
  <TotalTime>8</TotalTime>
  <ScaleCrop>false</ScaleCrop>
  <LinksUpToDate>false</LinksUpToDate>
  <CharactersWithSpaces>1408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2024-09-07T04:06:00Z</cp:lastPrinted>
  <dcterms:modified xsi:type="dcterms:W3CDTF">2024-10-31T08:52:54Z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