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楷体_GB2312" w:hAnsi="华文仿宋" w:eastAsia="楷体_GB2312" w:cs="楷体_GB2312"/>
          <w:szCs w:val="32"/>
        </w:rPr>
      </w:pPr>
      <w:r>
        <w:rPr>
          <w:rFonts w:hint="eastAsia" w:ascii="楷体_GB2312" w:hAnsi="华文仿宋" w:eastAsia="楷体_GB2312" w:cs="楷体_GB2312"/>
          <w:szCs w:val="32"/>
        </w:rPr>
        <w:t>〔2024〕闽漳狱减字第</w:t>
      </w:r>
      <w:r>
        <w:rPr>
          <w:rFonts w:hint="eastAsia" w:ascii="楷体_GB2312" w:hAnsi="华文仿宋" w:eastAsia="楷体_GB2312" w:cs="楷体_GB2312"/>
          <w:szCs w:val="32"/>
          <w:lang w:val="en-US" w:eastAsia="zh-CN"/>
        </w:rPr>
        <w:t>4024</w:t>
      </w:r>
      <w:r>
        <w:rPr>
          <w:rFonts w:hint="eastAsia" w:ascii="楷体_GB2312" w:hAnsi="华文仿宋" w:eastAsia="楷体_GB2312" w:cs="楷体_GB231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罪犯陈琼杰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，男，1970年6月11日出生，汉族，小学文化,户籍所在地福建省仙游县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，捕前系工人。</w:t>
      </w:r>
      <w:r>
        <w:rPr>
          <w:rFonts w:ascii="仿宋_GB2312" w:hAnsi="Times New Roman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福建省莆田市中级人民法院于2021年12月27日作出(2021)闽03刑初15号刑事附带民事判决，以被告人陈琼杰犯故意杀人罪，判处死刑，剥夺政治权利终身，赔偿</w:t>
      </w:r>
      <w:r>
        <w:rPr>
          <w:rFonts w:hint="eastAsia" w:ascii="仿宋_GB2312" w:hAnsi="Times New Roman"/>
          <w:szCs w:val="32"/>
          <w:lang w:eastAsia="zh-CN"/>
        </w:rPr>
        <w:t>附带民事诉讼原告人</w:t>
      </w:r>
      <w:r>
        <w:rPr>
          <w:rFonts w:hint="eastAsia" w:ascii="仿宋_GB2312" w:hAnsi="Times New Roman"/>
          <w:szCs w:val="32"/>
        </w:rPr>
        <w:t>经济损失人民币50535.6元。宣判后，该犯不服，提出上诉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hint="eastAsia" w:ascii="仿宋_GB2312" w:hAnsi="Times New Roman"/>
          <w:szCs w:val="32"/>
        </w:rPr>
        <w:t>福建省高级人民法院于2022年6月23日作出(2022)闽刑终77号刑事</w:t>
      </w:r>
      <w:r>
        <w:rPr>
          <w:rFonts w:hint="eastAsia" w:ascii="仿宋_GB2312" w:hAnsi="Times New Roman"/>
          <w:szCs w:val="32"/>
          <w:lang w:eastAsia="zh-CN"/>
        </w:rPr>
        <w:t>判决</w:t>
      </w:r>
      <w:r>
        <w:rPr>
          <w:rFonts w:hint="eastAsia" w:ascii="仿宋_GB2312" w:hAnsi="Times New Roman"/>
          <w:szCs w:val="32"/>
        </w:rPr>
        <w:t>，撤销莆田市中级人民法院(2021)闽03刑初15号刑事附带民事判决第一项,即对被告人陈琼杰判处死刑,剥夺政治权利终身的刑事判决部分。以被告人陈琼杰犯故意杀人罪，判处死刑，缓期二年执行,剥夺政治权利终身，</w:t>
      </w:r>
      <w:r>
        <w:rPr>
          <w:rFonts w:hint="eastAsia" w:ascii="仿宋_GB2312" w:hAnsi="Times New Roman"/>
          <w:szCs w:val="32"/>
          <w:lang w:eastAsia="zh-CN"/>
        </w:rPr>
        <w:t>对上诉人陈琼杰</w:t>
      </w:r>
      <w:r>
        <w:rPr>
          <w:rFonts w:hint="eastAsia" w:ascii="仿宋_GB2312" w:hAnsi="Times New Roman"/>
          <w:szCs w:val="32"/>
        </w:rPr>
        <w:t>限制减刑。死刑缓期执行期自2022年7月16日起至2024年7月15日止。2022年9月20日交付福建省漳州监狱执行刑罚。现属考察级罪犯。</w:t>
      </w:r>
    </w:p>
    <w:p>
      <w:pPr>
        <w:spacing w:line="6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罪犯陈琼杰在死刑缓期执行期间没有故意犯罪，自入监以来改造表现如下：</w:t>
      </w:r>
    </w:p>
    <w:p>
      <w:pPr>
        <w:spacing w:line="6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spacing w:line="6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遵守监规：能遵守法律法规及监规纪律，接受教育改造。</w:t>
      </w:r>
    </w:p>
    <w:p>
      <w:pPr>
        <w:spacing w:line="6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学习情况：能参加思想、文化、职业技术教育。</w:t>
      </w:r>
    </w:p>
    <w:p>
      <w:pPr>
        <w:spacing w:line="6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劳动改造：能参加劳动，努力完成劳动任务。</w:t>
      </w:r>
    </w:p>
    <w:p>
      <w:pPr>
        <w:spacing w:line="600" w:lineRule="exact"/>
        <w:ind w:firstLine="640" w:firstLineChars="200"/>
        <w:rPr>
          <w:rFonts w:ascii="仿宋_GB2312" w:hAnsi="Times New Roman"/>
          <w:bCs/>
          <w:szCs w:val="32"/>
        </w:rPr>
      </w:pPr>
      <w:r>
        <w:rPr>
          <w:rFonts w:hint="eastAsia" w:ascii="仿宋_GB2312" w:hAnsi="Times New Roman"/>
          <w:szCs w:val="32"/>
        </w:rPr>
        <w:t>奖惩情况：</w:t>
      </w:r>
      <w:r>
        <w:rPr>
          <w:rFonts w:hint="eastAsia" w:ascii="仿宋_GB2312" w:hAnsi="Times New Roman"/>
          <w:bCs/>
          <w:szCs w:val="32"/>
        </w:rPr>
        <w:t>该犯考核期2022年9月20日至2024年7月累计获</w:t>
      </w:r>
      <w:r>
        <w:rPr>
          <w:rFonts w:hint="eastAsia" w:ascii="仿宋_GB2312" w:hAnsi="Times New Roman"/>
          <w:bCs/>
          <w:szCs w:val="32"/>
          <w:lang w:eastAsia="zh-CN"/>
        </w:rPr>
        <w:t>考</w:t>
      </w:r>
      <w:r>
        <w:rPr>
          <w:rFonts w:hint="eastAsia" w:ascii="仿宋_GB2312" w:hAnsi="Times New Roman"/>
          <w:bCs/>
          <w:szCs w:val="32"/>
        </w:rPr>
        <w:t>核分2050分,表扬2次,物质奖励1次；无违规扣分。</w:t>
      </w:r>
    </w:p>
    <w:p>
      <w:pPr>
        <w:spacing w:line="600" w:lineRule="exact"/>
        <w:ind w:firstLine="640" w:firstLineChars="200"/>
        <w:rPr>
          <w:rFonts w:ascii="仿宋_GB2312" w:hAnsi="Times New Roman" w:cs="楷体_GB2312"/>
          <w:szCs w:val="32"/>
        </w:rPr>
      </w:pPr>
      <w:r>
        <w:rPr>
          <w:rFonts w:hint="eastAsia"/>
          <w:szCs w:val="32"/>
        </w:rPr>
        <w:t>该犯原判财产性判项</w:t>
      </w:r>
      <w:r>
        <w:rPr>
          <w:rFonts w:hint="eastAsia" w:ascii="仿宋_GB2312"/>
          <w:szCs w:val="32"/>
        </w:rPr>
        <w:t>未履行。</w:t>
      </w:r>
    </w:p>
    <w:p>
      <w:pPr>
        <w:spacing w:line="6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该犯系</w:t>
      </w:r>
      <w:r>
        <w:rPr>
          <w:rFonts w:hint="eastAsia" w:ascii="仿宋_GB2312" w:hAnsi="Times New Roman"/>
          <w:bCs/>
          <w:szCs w:val="32"/>
        </w:rPr>
        <w:t>因暴力性犯罪被判处死刑,缓期二年执行的罪犯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系被限制减刑的罪犯,属于从严掌握减刑对象。</w:t>
      </w:r>
    </w:p>
    <w:p>
      <w:pPr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《中华人民共和国刑法》第五十条、第五十七条、《中华人</w:t>
      </w:r>
      <w:r>
        <w:rPr>
          <w:rFonts w:hint="eastAsia" w:ascii="仿宋_GB2312" w:hAnsi="仿宋_GB2312" w:eastAsia="仿宋_GB2312" w:cs="仿宋_GB2312"/>
          <w:szCs w:val="32"/>
        </w:rPr>
        <w:t>民共和国刑事诉讼法》第二百六十一条和《中华人民共和国监狱法》第三十一条规定，建议对罪犯陈琼杰减为无期徒刑，剥夺政治权利终身不变。特提请你院审理裁定。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spacing w:line="600" w:lineRule="exac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附件：⒈罪犯陈琼杰卷宗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spacing w:line="600" w:lineRule="exact"/>
        <w:ind w:firstLine="1600" w:firstLineChars="5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福建省漳州监狱</w:t>
      </w:r>
    </w:p>
    <w:p>
      <w:pPr>
        <w:spacing w:line="600" w:lineRule="exact"/>
        <w:ind w:right="640" w:firstLine="4800" w:firstLineChars="15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EEF0183"/>
    <w:rsid w:val="11096E92"/>
    <w:rsid w:val="317C2C76"/>
    <w:rsid w:val="3D42560E"/>
    <w:rsid w:val="59C11342"/>
    <w:rsid w:val="622C03DE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225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2024-11-07T03:07:03Z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