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spacing w:line="500" w:lineRule="exact"/>
        <w:ind w:firstLine="707" w:firstLineChars="221"/>
        <w:jc w:val="right"/>
        <w:rPr>
          <w:rFonts w:ascii="楷体_GB2312" w:hAnsi="Times New Roman" w:eastAsia="楷体_GB2312" w:cs="楷体_GB2312"/>
          <w:sz w:val="32"/>
          <w:szCs w:val="32"/>
        </w:rPr>
      </w:pPr>
      <w:r>
        <w:rPr>
          <w:rFonts w:hint="eastAsia" w:ascii="楷体_GB2312" w:hAnsi="Times New Roman" w:eastAsia="楷体_GB2312" w:cs="楷体_GB2312"/>
          <w:sz w:val="32"/>
          <w:szCs w:val="32"/>
        </w:rPr>
        <w:t>〔2024〕闽漳狱减字第623号</w:t>
      </w:r>
    </w:p>
    <w:p>
      <w:pPr>
        <w:snapToGrid w:val="0"/>
        <w:spacing w:line="42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罪犯龙帅，男，1989年10月28日出生，苗族，文盲，户籍所在地贵州省铜仁市松桃苗族自治县</w:t>
      </w:r>
      <w:bookmarkStart w:id="0" w:name="_GoBack"/>
      <w:bookmarkEnd w:id="0"/>
      <w:r>
        <w:rPr>
          <w:rFonts w:hint="eastAsia" w:ascii="仿宋_GB2312" w:hAnsi="Times New Roman" w:eastAsia="仿宋_GB2312" w:cs="楷体_GB2312"/>
          <w:sz w:val="32"/>
          <w:szCs w:val="32"/>
        </w:rPr>
        <w:t>，捕前系务工。因犯盗窃罪于2011年2月24日被福建省漳州市龙文区人民法院判处有期徒刑二年二个月，并处罚金人民币3000元，2012年4月21日刑满释放，系累犯。</w:t>
      </w:r>
    </w:p>
    <w:p>
      <w:pPr>
        <w:snapToGrid w:val="0"/>
        <w:spacing w:line="42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福建省南靖县人民法院于2015年6月19日作出(2015)靖刑初字第107号刑事判决，以被告人龙帅犯盗窃罪，判处有期徒刑十三年，并处罚金人民币80000元，继续追缴共同违法所得人民币74478元及盗窃的物品（按鉴定价值）返还给相应的被害人。宣判后，该犯同案不服，提出上诉。福建省漳州市中级人民法院于2015年9月16日作出(2015)漳刑终字第286号刑事裁定，驳回上诉，维持原判。刑期自2014年12月26日起至2027年12月25日止。2015年10月22日交付漳州监狱执行刑罚。2018年4月20日福建省漳州市中级人民法院</w:t>
      </w:r>
      <w:r>
        <w:rPr>
          <w:rFonts w:hint="eastAsia" w:ascii="仿宋_GB2312" w:hAnsi="Times New Roman" w:eastAsia="仿宋_GB2312" w:cs="楷体_GB2312"/>
          <w:sz w:val="32"/>
          <w:szCs w:val="32"/>
          <w:lang w:eastAsia="zh-CN"/>
        </w:rPr>
        <w:t>以</w:t>
      </w:r>
      <w:r>
        <w:rPr>
          <w:rFonts w:hint="eastAsia" w:ascii="仿宋_GB2312" w:hAnsi="Times New Roman" w:eastAsia="仿宋_GB2312" w:cs="楷体_GB2312"/>
          <w:sz w:val="32"/>
          <w:szCs w:val="32"/>
        </w:rPr>
        <w:t>（2018）闽06刑更366号刑事裁定书，对其减刑五个月，2018年4月20日送达。因涉嫌盗窃于2018年5月17日被云霄县公安局押回重审。福建省云霄县人民法院于2018年10月26日作出（2018）闽0622刑初253号刑事判决，以被告人龙帅犯盗窃罪，判处有期徒刑九个月，并处罚金人民币2000元，与前罪盗窃罪判处有期徒刑十三年，并处罚金人民币80000元并罚，决定执行有期徒刑十三年六个月，并处罚金人民币82000元，责令退赔被害人经济损失3930元。刑期自2014年12月26日起至2028年6月25日止。2018年11月9日交付漳州监狱执行刑罚。现属普管级罪犯。</w:t>
      </w:r>
    </w:p>
    <w:p>
      <w:pPr>
        <w:snapToGrid w:val="0"/>
        <w:spacing w:line="42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该犯自入监以来确有悔改表现，具体事实如下：</w:t>
      </w:r>
    </w:p>
    <w:p>
      <w:pPr>
        <w:snapToGrid w:val="0"/>
        <w:spacing w:line="42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认罪悔罪：能服从法院判决，自书认罪悔罪书。</w:t>
      </w:r>
    </w:p>
    <w:p>
      <w:pPr>
        <w:snapToGrid w:val="0"/>
        <w:spacing w:line="42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遵守监规：该犯考核期内虽有违规，但经民警教育后，能认识到错误，有悔改表现，本次提请前能遵守法律法规及监规纪律，接受教育改造。</w:t>
      </w:r>
    </w:p>
    <w:p>
      <w:pPr>
        <w:snapToGrid w:val="0"/>
        <w:spacing w:line="42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学习情况：能参加思想、文化、职业技术教育。</w:t>
      </w:r>
    </w:p>
    <w:p>
      <w:pPr>
        <w:snapToGrid w:val="0"/>
        <w:spacing w:line="42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劳动改造：能参加劳动，努力完成劳动任务。</w:t>
      </w:r>
    </w:p>
    <w:p>
      <w:pPr>
        <w:snapToGrid w:val="0"/>
        <w:spacing w:line="42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奖惩情况：该犯考核期2018年11月9日至2024年7月，累计获得7595分，表扬8次，物质奖励4次。共违规2次，累计扣50分，无重大违规情况。</w:t>
      </w:r>
    </w:p>
    <w:p>
      <w:pPr>
        <w:snapToGrid w:val="0"/>
        <w:spacing w:line="42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该犯原判财产性判项罚金人民币82000元，已履行人民币1800元，其中本次提请向福建省漳州市中级人民法院缴纳罚金人民币300元；退赔被害人经济损失人民币3930元，未履行；追缴共同违法所得人民币74478元，未履行。财产性判项履行比例2.09%。考核期月均消费人民币173.75元（不包括购买药品、报刊书籍费用），账户可用余额人民币325.96元。2023年12月25日福建省南靖县人民法院财产性判项复函载明：龙帅至今尚未向本院缴纳罚金及违法所得，本院于2023年11月8日通过福建法院执行司法查控系统查询本案被执行人名下财产线索，未发现有可供执行的财产。</w:t>
      </w:r>
    </w:p>
    <w:p>
      <w:pPr>
        <w:snapToGrid w:val="0"/>
        <w:spacing w:line="42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该犯系累犯，属于从严掌握减刑对象，财产性判项义务履行金额未达到其个人应履行总额30%，因此提请减刑幅度扣减四个月。</w:t>
      </w:r>
    </w:p>
    <w:p>
      <w:pPr>
        <w:snapToGrid w:val="0"/>
        <w:spacing w:line="42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本案于2024年10月16日至2024年10月22日在狱内公示未收到不同意见。</w:t>
      </w:r>
    </w:p>
    <w:p>
      <w:pPr>
        <w:snapToGrid w:val="0"/>
        <w:spacing w:line="42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因此，依照《中华人民共和国刑法》第七十八条、第七十九条、《中华人民共和国刑事诉讼法》第二百七十三条第二款、《中华人民共和国监狱法》第二十九条之规定，建议对罪犯龙帅予以减刑五个月。依照最高人民法院《关于办理减刑、假释案件具体应用法律的规定》第三十四条，《福建省关于办理减刑、假释案件实施细则》(闽高院[2020]5号）第四十一条之规定，建议对罪犯龙帅原减刑五个月因余漏罪自动失效的予以酌情提请减刑二个月。综上，建议对罪犯龙帅予以减刑七个月。特提请你院审理裁定。</w:t>
      </w:r>
    </w:p>
    <w:p>
      <w:pPr>
        <w:snapToGrid w:val="0"/>
        <w:spacing w:line="42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此致</w:t>
      </w:r>
    </w:p>
    <w:p>
      <w:pPr>
        <w:snapToGrid w:val="0"/>
        <w:spacing w:line="420"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福建省漳州市中级人民法院</w:t>
      </w:r>
    </w:p>
    <w:p>
      <w:pPr>
        <w:snapToGrid w:val="0"/>
        <w:spacing w:line="4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附件：⒈罪犯龙帅卷宗二册</w:t>
      </w:r>
    </w:p>
    <w:p>
      <w:pPr>
        <w:snapToGrid w:val="0"/>
        <w:spacing w:line="420" w:lineRule="exact"/>
        <w:ind w:right="-31" w:rightChars="-15" w:firstLine="1600" w:firstLineChars="5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⒉减刑建议书二份</w:t>
      </w:r>
    </w:p>
    <w:p>
      <w:pPr>
        <w:snapToGrid w:val="0"/>
        <w:spacing w:line="420" w:lineRule="exact"/>
        <w:ind w:right="-31" w:rightChars="-15"/>
        <w:jc w:val="left"/>
        <w:rPr>
          <w:rFonts w:ascii="仿宋_GB2312" w:hAnsi="仿宋_GB2312" w:eastAsia="仿宋_GB2312" w:cs="仿宋_GB2312"/>
          <w:sz w:val="32"/>
          <w:szCs w:val="32"/>
        </w:rPr>
      </w:pPr>
    </w:p>
    <w:p>
      <w:pPr>
        <w:snapToGrid w:val="0"/>
        <w:spacing w:line="420" w:lineRule="exact"/>
        <w:ind w:right="334" w:rightChars="159" w:firstLine="614" w:firstLineChars="192"/>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福建省漳州监狱</w:t>
      </w:r>
    </w:p>
    <w:p>
      <w:pPr>
        <w:snapToGrid w:val="0"/>
        <w:spacing w:line="420" w:lineRule="exact"/>
        <w:ind w:right="84" w:rightChars="40"/>
        <w:jc w:val="right"/>
        <w:rPr>
          <w:rFonts w:ascii="仿宋_GB2312" w:hAnsi="仿宋_GB2312" w:eastAsia="仿宋_GB2312" w:cs="仿宋_GB2312"/>
          <w:sz w:val="32"/>
          <w:szCs w:val="32"/>
        </w:rPr>
        <w:sectPr>
          <w:headerReference r:id="rId3" w:type="even"/>
          <w:pgSz w:w="11906" w:h="16838"/>
          <w:pgMar w:top="1418" w:right="1304" w:bottom="1418" w:left="1304" w:header="851" w:footer="992" w:gutter="0"/>
          <w:pgNumType w:start="1"/>
          <w:cols w:space="425" w:num="1"/>
          <w:docGrid w:type="lines" w:linePitch="312" w:charSpace="0"/>
        </w:sectPr>
      </w:pPr>
      <w:r>
        <w:rPr>
          <w:rFonts w:hint="eastAsia" w:ascii="仿宋_GB2312" w:hAnsi="仿宋_GB2312" w:eastAsia="仿宋_GB2312" w:cs="仿宋_GB2312"/>
          <w:sz w:val="32"/>
          <w:szCs w:val="32"/>
        </w:rPr>
        <w:t>2024年10月28日</w:t>
      </w:r>
    </w:p>
    <w:p>
      <w:pPr>
        <w:spacing w:line="500" w:lineRule="exact"/>
        <w:ind w:right="84" w:rightChars="40"/>
        <w:jc w:val="right"/>
        <w:rPr>
          <w:rFonts w:ascii="仿宋_GB2312" w:hAnsi="仿宋_GB2312" w:eastAsia="仿宋_GB2312" w:cs="仿宋_GB2312"/>
          <w:sz w:val="32"/>
          <w:szCs w:val="32"/>
        </w:rPr>
      </w:pPr>
    </w:p>
    <w:sectPr>
      <w:headerReference r:id="rId4" w:type="default"/>
      <w:type w:val="continuous"/>
      <w:pgSz w:w="11906" w:h="16838"/>
      <w:pgMar w:top="1701" w:right="1304" w:bottom="158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rPr>
        <w:sz w:val="28"/>
        <w:szCs w:val="28"/>
      </w:rPr>
    </w:pPr>
    <w:r>
      <w:rPr>
        <w:rFonts w:hint="eastAsia"/>
        <w:sz w:val="28"/>
        <w:szCs w:val="28"/>
      </w:rPr>
      <w:t>签发：                     审核：                    经办：</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1FE2"/>
    <w:rsid w:val="00043932"/>
    <w:rsid w:val="00064C41"/>
    <w:rsid w:val="000D522C"/>
    <w:rsid w:val="000E3AB0"/>
    <w:rsid w:val="001010D2"/>
    <w:rsid w:val="00141F95"/>
    <w:rsid w:val="001614A1"/>
    <w:rsid w:val="00196881"/>
    <w:rsid w:val="001A208C"/>
    <w:rsid w:val="001D40E0"/>
    <w:rsid w:val="001D4A01"/>
    <w:rsid w:val="001D581B"/>
    <w:rsid w:val="00242A8B"/>
    <w:rsid w:val="002F1634"/>
    <w:rsid w:val="00327266"/>
    <w:rsid w:val="003504D8"/>
    <w:rsid w:val="003A1C90"/>
    <w:rsid w:val="003C69B5"/>
    <w:rsid w:val="0040527C"/>
    <w:rsid w:val="004310F7"/>
    <w:rsid w:val="00494881"/>
    <w:rsid w:val="004E3C02"/>
    <w:rsid w:val="00514F48"/>
    <w:rsid w:val="00515A34"/>
    <w:rsid w:val="005A71F4"/>
    <w:rsid w:val="005C4998"/>
    <w:rsid w:val="005D1F11"/>
    <w:rsid w:val="005F1E4E"/>
    <w:rsid w:val="00622CAC"/>
    <w:rsid w:val="00630FC3"/>
    <w:rsid w:val="0066324A"/>
    <w:rsid w:val="0068799B"/>
    <w:rsid w:val="00695D9E"/>
    <w:rsid w:val="006B4953"/>
    <w:rsid w:val="006B771A"/>
    <w:rsid w:val="006F233D"/>
    <w:rsid w:val="007040C8"/>
    <w:rsid w:val="00704FCC"/>
    <w:rsid w:val="00735500"/>
    <w:rsid w:val="007726E8"/>
    <w:rsid w:val="007F3C82"/>
    <w:rsid w:val="00804989"/>
    <w:rsid w:val="008328BF"/>
    <w:rsid w:val="00853FC9"/>
    <w:rsid w:val="008807E9"/>
    <w:rsid w:val="008F2577"/>
    <w:rsid w:val="008F29BD"/>
    <w:rsid w:val="00952BAC"/>
    <w:rsid w:val="0096262E"/>
    <w:rsid w:val="00985E2F"/>
    <w:rsid w:val="009869FE"/>
    <w:rsid w:val="009C419F"/>
    <w:rsid w:val="009D7EB6"/>
    <w:rsid w:val="00A11FE2"/>
    <w:rsid w:val="00A366C3"/>
    <w:rsid w:val="00A46516"/>
    <w:rsid w:val="00A740F9"/>
    <w:rsid w:val="00AA3A9D"/>
    <w:rsid w:val="00AC1911"/>
    <w:rsid w:val="00B65887"/>
    <w:rsid w:val="00BC750A"/>
    <w:rsid w:val="00BD4E1B"/>
    <w:rsid w:val="00C40344"/>
    <w:rsid w:val="00C849C1"/>
    <w:rsid w:val="00CA2788"/>
    <w:rsid w:val="00CF2F40"/>
    <w:rsid w:val="00D03667"/>
    <w:rsid w:val="00D054EC"/>
    <w:rsid w:val="00D947D2"/>
    <w:rsid w:val="00DA02ED"/>
    <w:rsid w:val="00DA1AB4"/>
    <w:rsid w:val="00DB4E3A"/>
    <w:rsid w:val="00DB57B0"/>
    <w:rsid w:val="00E21386"/>
    <w:rsid w:val="00E30BCF"/>
    <w:rsid w:val="00E603E3"/>
    <w:rsid w:val="00E83872"/>
    <w:rsid w:val="00EA46EB"/>
    <w:rsid w:val="00EF3773"/>
    <w:rsid w:val="00EF48D1"/>
    <w:rsid w:val="00F87C3B"/>
    <w:rsid w:val="00FC6220"/>
    <w:rsid w:val="00FE2DA1"/>
    <w:rsid w:val="03C2286A"/>
    <w:rsid w:val="0490144A"/>
    <w:rsid w:val="0FC83354"/>
    <w:rsid w:val="15DB0276"/>
    <w:rsid w:val="19501FAB"/>
    <w:rsid w:val="1D1E06BC"/>
    <w:rsid w:val="280F01A4"/>
    <w:rsid w:val="2CF72E55"/>
    <w:rsid w:val="33672B04"/>
    <w:rsid w:val="3B4C2F55"/>
    <w:rsid w:val="49175A7A"/>
    <w:rsid w:val="4E8812E3"/>
    <w:rsid w:val="567B6271"/>
    <w:rsid w:val="56AD524F"/>
    <w:rsid w:val="697E31A1"/>
    <w:rsid w:val="6E620288"/>
    <w:rsid w:val="70076F4F"/>
    <w:rsid w:val="753A5147"/>
    <w:rsid w:val="78D5490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Balloon Text"/>
    <w:basedOn w:val="1"/>
    <w:link w:val="9"/>
    <w:semiHidden/>
    <w:unhideWhenUsed/>
    <w:qFormat/>
    <w:uiPriority w:val="0"/>
    <w:rPr>
      <w:sz w:val="18"/>
      <w:szCs w:val="1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font21"/>
    <w:basedOn w:val="7"/>
    <w:qFormat/>
    <w:uiPriority w:val="0"/>
    <w:rPr>
      <w:rFonts w:hint="eastAsia" w:ascii="仿宋_GB2312" w:eastAsia="仿宋_GB2312" w:cs="仿宋_GB2312"/>
      <w:color w:val="000000"/>
      <w:sz w:val="32"/>
      <w:szCs w:val="32"/>
      <w:u w:val="none"/>
    </w:rPr>
  </w:style>
  <w:style w:type="character" w:customStyle="1" w:styleId="9">
    <w:name w:val="批注框文本 Char"/>
    <w:basedOn w:val="7"/>
    <w:link w:val="3"/>
    <w:semiHidden/>
    <w:qFormat/>
    <w:uiPriority w:val="0"/>
    <w:rPr>
      <w:kern w:val="2"/>
      <w:sz w:val="18"/>
      <w:szCs w:val="18"/>
    </w:rPr>
  </w:style>
  <w:style w:type="character" w:customStyle="1" w:styleId="10">
    <w:name w:val="页眉 Char"/>
    <w:basedOn w:val="7"/>
    <w:link w:val="5"/>
    <w:qFormat/>
    <w:uiPriority w:val="0"/>
    <w:rPr>
      <w:kern w:val="2"/>
      <w:sz w:val="18"/>
      <w:szCs w:val="18"/>
    </w:rPr>
  </w:style>
  <w:style w:type="character" w:customStyle="1" w:styleId="11">
    <w:name w:val="页脚 Char"/>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6CDB54BD-CECA-4D8D-A682-6CA51C744200}">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244</Words>
  <Characters>1392</Characters>
  <Lines>11</Lines>
  <Paragraphs>3</Paragraphs>
  <TotalTime>22</TotalTime>
  <ScaleCrop>false</ScaleCrop>
  <LinksUpToDate>false</LinksUpToDate>
  <CharactersWithSpaces>1633</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2024-09-15T01:16:00Z</dcterms:created>
  <dc:creator>Administrator</dc:creator>
  <cp:lastModifiedBy>Administrator</cp:lastModifiedBy>
  <cp:lastPrinted>2024-09-21T01:40:00Z</cp:lastPrinted>
  <dcterms:modified xsi:type="dcterms:W3CDTF">2024-10-31T09:12:17Z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70B255B9D84045CDBCA3AFBC8DE13FAB</vt:lpwstr>
  </property>
</Properties>
</file>