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/>
          <w:sz w:val="32"/>
          <w:szCs w:val="32"/>
        </w:rPr>
      </w:pPr>
      <w:r>
        <w:rPr>
          <w:rFonts w:hint="eastAsia" w:ascii="楷体_GB2312" w:hAnsi="华文仿宋" w:eastAsia="楷体_GB2312" w:cs="楷体_GB2312"/>
          <w:sz w:val="32"/>
          <w:szCs w:val="32"/>
        </w:rPr>
        <w:t>〔2024〕闽漳狱减字第</w:t>
      </w:r>
      <w:r>
        <w:rPr>
          <w:rFonts w:hint="eastAsia" w:ascii="楷体_GB2312" w:hAnsi="华文仿宋" w:eastAsia="楷体_GB2312" w:cs="楷体_GB2312"/>
          <w:sz w:val="32"/>
          <w:szCs w:val="32"/>
          <w:lang w:val="en-US" w:eastAsia="zh-CN"/>
        </w:rPr>
        <w:t>4031</w:t>
      </w:r>
      <w:r>
        <w:rPr>
          <w:rFonts w:hint="eastAsia" w:ascii="楷体_GB2312" w:hAnsi="华文仿宋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>罪犯尹金东，男，1972年11月1日出生，汉族，小学文化，</w:t>
      </w:r>
      <w:r>
        <w:rPr>
          <w:rFonts w:hint="eastAsia" w:ascii="仿宋_GB2312" w:hAnsi="宋体" w:cs="宋体"/>
          <w:kern w:val="0"/>
          <w:szCs w:val="32"/>
          <w:lang w:eastAsia="zh-CN"/>
        </w:rPr>
        <w:t>户籍地</w:t>
      </w:r>
      <w:r>
        <w:rPr>
          <w:rFonts w:hint="eastAsia" w:ascii="仿宋_GB2312" w:hAnsi="宋体" w:cs="宋体"/>
          <w:kern w:val="0"/>
          <w:szCs w:val="32"/>
        </w:rPr>
        <w:t>福建省仙游县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莆田市中级人民法院于2021年12月14日作出(2021)闽03刑初10号刑事附带民事判决，以被告人尹金东犯故意杀人罪，判处死刑，缓期二年执行，剥夺政治权利终身，对被告人尹金东限制减刑，赔偿附带民事诉讼原告人经济损失人民币50536元。宣判后，该犯不服，提出上诉</w:t>
      </w:r>
      <w:r>
        <w:rPr>
          <w:rFonts w:hint="eastAsia" w:ascii="仿宋_GB2312" w:hAnsi="宋体" w:cs="宋体"/>
          <w:kern w:val="0"/>
          <w:szCs w:val="32"/>
          <w:lang w:eastAsia="zh-CN"/>
        </w:rPr>
        <w:t>。</w:t>
      </w:r>
      <w:r>
        <w:rPr>
          <w:rFonts w:hint="eastAsia" w:ascii="仿宋_GB2312" w:hAnsi="宋体" w:cs="宋体"/>
          <w:kern w:val="0"/>
          <w:szCs w:val="32"/>
        </w:rPr>
        <w:t>福建省高级人民法院于2022年7月27日作出(2022)闽刑终74号刑事裁定，驳回上诉，维持原判，并核准莆田市中级人民法院(2021)闽03刑初10号以故意杀人罪判处被告人尹金东死刑，缓期二年执行，剥夺政治权利终身，并对被告人尹金东限制减刑之刑事裁定。</w:t>
      </w:r>
      <w:r>
        <w:rPr>
          <w:rFonts w:hint="eastAsia" w:ascii="仿宋_GB2312" w:hAnsi="宋体" w:cs="宋体"/>
          <w:kern w:val="0"/>
          <w:szCs w:val="32"/>
          <w:lang w:eastAsia="zh-CN"/>
        </w:rPr>
        <w:t>死刑缓期执行期自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>2022年8月5日起至2024年8月4日止。</w:t>
      </w:r>
      <w:r>
        <w:rPr>
          <w:rFonts w:hint="eastAsia" w:ascii="仿宋_GB2312" w:hAnsi="宋体" w:cs="宋体"/>
          <w:kern w:val="0"/>
          <w:szCs w:val="32"/>
        </w:rPr>
        <w:t>2022年9月20日交付福建省漳州监狱执行刑罚。属考察级罪犯。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罪犯尹金东在死刑缓期执行期间没有故意犯罪，自入监以来改造表现如下：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奖惩情况：该犯考核期2022年9月20日至2024年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>9</w:t>
      </w:r>
      <w:r>
        <w:rPr>
          <w:rFonts w:hint="eastAsia" w:ascii="仿宋_GB2312" w:hAnsi="宋体" w:cs="宋体"/>
          <w:kern w:val="0"/>
          <w:szCs w:val="32"/>
        </w:rPr>
        <w:t>月累计获考核分2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>1</w:t>
      </w:r>
      <w:r>
        <w:rPr>
          <w:rFonts w:hint="eastAsia" w:ascii="仿宋_GB2312" w:hAnsi="宋体" w:cs="宋体"/>
          <w:kern w:val="0"/>
          <w:szCs w:val="32"/>
        </w:rPr>
        <w:t>69分，表扬1次，物质奖励2次。考核期内无违规扣分。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原判财产性判项未履行。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该犯系</w:t>
      </w:r>
      <w:r>
        <w:rPr>
          <w:rFonts w:hint="eastAsia" w:ascii="仿宋_GB2312" w:hAnsi="宋体" w:cs="宋体"/>
          <w:kern w:val="0"/>
          <w:szCs w:val="32"/>
          <w:lang w:eastAsia="zh-CN"/>
        </w:rPr>
        <w:t>因犯</w:t>
      </w:r>
      <w:r>
        <w:rPr>
          <w:rFonts w:hint="eastAsia" w:ascii="仿宋_GB2312" w:hAnsi="宋体" w:cs="宋体"/>
          <w:kern w:val="0"/>
          <w:szCs w:val="32"/>
        </w:rPr>
        <w:t>故意杀人罪被判处死刑，缓期二年执行，并限制减刑的罪犯，属于从严掌握减刑对象。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因此，依照《中华人民共和国刑法》第五十条、第五十七条，《中华人民共和国刑事诉讼法》第二百六十一条、《中华人民共和国监狱法》第三十一条规定，建议对罪犯尹金东减为无期徒刑，剥夺政治权利终身不变。特提请你院审理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福建省高级人民法院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附件：⒈罪犯尹金东卷宗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</w:t>
      </w:r>
      <w:r>
        <w:rPr>
          <w:rFonts w:hint="eastAsia" w:ascii="仿宋_GB2312" w:hAnsi="宋体" w:cs="宋体"/>
          <w:kern w:val="0"/>
          <w:szCs w:val="32"/>
          <w:lang w:eastAsia="zh-CN"/>
        </w:rPr>
        <w:t>五</w:t>
      </w:r>
      <w:r>
        <w:rPr>
          <w:rFonts w:hint="eastAsia" w:ascii="仿宋_GB2312" w:hAnsi="宋体" w:cs="宋体"/>
          <w:kern w:val="0"/>
          <w:szCs w:val="32"/>
        </w:rPr>
        <w:t>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宋体" w:cs="宋体"/>
          <w:kern w:val="0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宋体" w:cs="宋体"/>
          <w:kern w:val="0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5440" w:firstLineChars="1700"/>
        <w:jc w:val="left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5440" w:firstLineChars="1700"/>
        <w:jc w:val="left"/>
        <w:textAlignment w:val="auto"/>
        <w:rPr>
          <w:rFonts w:hint="eastAsia" w:eastAsia="楷体_GB2312" w:cs="楷体_GB2312"/>
          <w:szCs w:val="32"/>
          <w:lang w:eastAsia="zh-CN"/>
        </w:rPr>
      </w:pPr>
      <w:r>
        <w:rPr>
          <w:rFonts w:hint="eastAsia" w:ascii="Times New Roman" w:hAnsi="Times New Roman" w:cs="仿宋_GB2312"/>
          <w:szCs w:val="32"/>
          <w:lang w:val="en-US" w:eastAsia="zh-CN"/>
        </w:rPr>
        <w:t>2024</w:t>
      </w:r>
      <w:r>
        <w:rPr>
          <w:rFonts w:hint="eastAsia" w:ascii="Times New Roman" w:hAnsi="Times New Roman" w:cs="仿宋_GB2312"/>
          <w:szCs w:val="32"/>
        </w:rPr>
        <w:t>年</w:t>
      </w:r>
      <w:r>
        <w:rPr>
          <w:rFonts w:hint="eastAsia" w:ascii="Times New Roman" w:hAnsi="Times New Roman" w:cs="仿宋_GB2312"/>
          <w:szCs w:val="32"/>
          <w:lang w:val="en-US" w:eastAsia="zh-CN"/>
        </w:rPr>
        <w:t>12月30</w:t>
      </w:r>
      <w:r>
        <w:rPr>
          <w:rFonts w:hint="eastAsia" w:ascii="Times New Roman" w:hAnsi="Times New Roman" w:cs="仿宋_GB2312"/>
          <w:szCs w:val="32"/>
        </w:rPr>
        <w:t>日</w:t>
      </w:r>
    </w:p>
    <w:p>
      <w:pPr>
        <w:spacing w:line="600" w:lineRule="exact"/>
        <w:ind w:right="640"/>
        <w:rPr>
          <w:rFonts w:hint="eastAsia" w:ascii="仿宋_GB2312" w:hAnsi="仿宋_GB2312" w:eastAsia="仿宋_GB2312" w:cs="仿宋_GB231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78C6784"/>
    <w:rsid w:val="0B032DBB"/>
    <w:rsid w:val="0E9D39B7"/>
    <w:rsid w:val="0EEF0183"/>
    <w:rsid w:val="15852C2B"/>
    <w:rsid w:val="1C595CF1"/>
    <w:rsid w:val="1D453D13"/>
    <w:rsid w:val="23212818"/>
    <w:rsid w:val="2C3550D4"/>
    <w:rsid w:val="2EAF0314"/>
    <w:rsid w:val="317C2C76"/>
    <w:rsid w:val="3B02271A"/>
    <w:rsid w:val="3C835306"/>
    <w:rsid w:val="3D42560E"/>
    <w:rsid w:val="44B71804"/>
    <w:rsid w:val="496D5C2E"/>
    <w:rsid w:val="4A024AA2"/>
    <w:rsid w:val="4B745E6C"/>
    <w:rsid w:val="4B897A7D"/>
    <w:rsid w:val="4F1D31B2"/>
    <w:rsid w:val="50FF64A6"/>
    <w:rsid w:val="59C11342"/>
    <w:rsid w:val="622C03DE"/>
    <w:rsid w:val="68DF072D"/>
    <w:rsid w:val="6A0A5681"/>
    <w:rsid w:val="6FFD5DDE"/>
    <w:rsid w:val="72210150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11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Administrator</cp:lastModifiedBy>
  <cp:lastPrinted>2024-09-09T08:16:00Z</cp:lastPrinted>
  <dcterms:modified xsi:type="dcterms:W3CDTF">2025-01-02T07:39:24Z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