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〔20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24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40</w:t>
      </w:r>
      <w:r>
        <w:rPr>
          <w:rFonts w:hint="eastAsia" w:eastAsia="楷体_GB2312" w:cs="Times New Roman"/>
          <w:szCs w:val="32"/>
          <w:lang w:val="en-US" w:eastAsia="zh-CN"/>
        </w:rPr>
        <w:t>34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</w:t>
      </w:r>
      <w:r>
        <w:rPr>
          <w:rFonts w:hint="eastAsia" w:ascii="仿宋_GB2312" w:hAnsi="Times New Roman"/>
          <w:szCs w:val="32"/>
          <w:lang w:eastAsia="zh-CN"/>
        </w:rPr>
        <w:t>戴林峰</w:t>
      </w:r>
      <w:r>
        <w:rPr>
          <w:rFonts w:hint="eastAsia" w:ascii="仿宋_GB2312" w:hAnsi="Times New Roman"/>
          <w:szCs w:val="32"/>
        </w:rPr>
        <w:fldChar w:fldCharType="begin"/>
      </w:r>
      <w:r>
        <w:rPr>
          <w:rFonts w:hint="eastAsia" w:ascii="仿宋_GB2312" w:hAnsi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/>
          <w:szCs w:val="32"/>
        </w:rPr>
        <w:fldChar w:fldCharType="end"/>
      </w:r>
      <w:r>
        <w:rPr>
          <w:rFonts w:hint="eastAsia" w:ascii="仿宋_GB2312" w:hAnsi="Times New Roman"/>
          <w:szCs w:val="32"/>
        </w:rPr>
        <w:t>，男，19</w:t>
      </w:r>
      <w:r>
        <w:rPr>
          <w:rFonts w:hint="eastAsia" w:ascii="仿宋_GB2312" w:hAnsi="Times New Roman"/>
          <w:szCs w:val="32"/>
          <w:lang w:val="en-US" w:eastAsia="zh-CN"/>
        </w:rPr>
        <w:t>78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7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30</w:t>
      </w:r>
      <w:r>
        <w:rPr>
          <w:rFonts w:hint="eastAsia" w:ascii="仿宋_GB2312" w:hAnsi="Times New Roman"/>
          <w:szCs w:val="32"/>
        </w:rPr>
        <w:t>日出生，汉族，小学文化，</w:t>
      </w:r>
      <w:r>
        <w:rPr>
          <w:rFonts w:hint="eastAsia" w:ascii="仿宋_GB2312" w:hAnsi="Times New Roman"/>
          <w:szCs w:val="32"/>
          <w:lang w:eastAsia="zh-CN"/>
        </w:rPr>
        <w:t>住</w:t>
      </w:r>
      <w:r>
        <w:rPr>
          <w:rFonts w:hint="eastAsia" w:ascii="仿宋_GB2312" w:hAnsi="Times New Roman"/>
          <w:szCs w:val="32"/>
        </w:rPr>
        <w:t>福建省</w:t>
      </w:r>
      <w:r>
        <w:rPr>
          <w:rFonts w:hint="eastAsia" w:ascii="仿宋_GB2312" w:hAnsi="Times New Roman"/>
          <w:szCs w:val="32"/>
          <w:lang w:eastAsia="zh-CN"/>
        </w:rPr>
        <w:t>漳州市长泰区</w:t>
      </w:r>
      <w:r>
        <w:rPr>
          <w:rFonts w:hint="eastAsia" w:ascii="仿宋_GB2312" w:hAnsi="Times New Roman"/>
          <w:szCs w:val="32"/>
        </w:rPr>
        <w:t>，捕前系</w:t>
      </w:r>
      <w:r>
        <w:rPr>
          <w:rFonts w:hint="eastAsia" w:ascii="仿宋_GB2312" w:hAnsi="Times New Roman"/>
          <w:szCs w:val="32"/>
          <w:lang w:eastAsia="zh-CN"/>
        </w:rPr>
        <w:t>务工</w:t>
      </w:r>
      <w:r>
        <w:rPr>
          <w:rFonts w:hint="eastAsia" w:ascii="仿宋_GB2312" w:hAnsi="Times New Roman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</w:t>
      </w:r>
      <w:r>
        <w:rPr>
          <w:rFonts w:hint="eastAsia" w:ascii="仿宋_GB2312" w:hAnsi="Times New Roman"/>
          <w:szCs w:val="32"/>
          <w:lang w:eastAsia="zh-CN"/>
        </w:rPr>
        <w:t>漳</w:t>
      </w:r>
      <w:r>
        <w:rPr>
          <w:rFonts w:hint="eastAsia" w:ascii="仿宋_GB2312" w:hAnsi="Times New Roman"/>
          <w:szCs w:val="32"/>
        </w:rPr>
        <w:t>州市中级人民法院于2020年</w:t>
      </w:r>
      <w:r>
        <w:rPr>
          <w:rFonts w:hint="eastAsia" w:ascii="仿宋_GB2312" w:hAnsi="Times New Roman"/>
          <w:szCs w:val="32"/>
          <w:lang w:val="en-US" w:eastAsia="zh-CN"/>
        </w:rPr>
        <w:t>5</w:t>
      </w:r>
      <w:r>
        <w:rPr>
          <w:rFonts w:hint="eastAsia" w:ascii="仿宋_GB2312" w:hAnsi="Times New Roman"/>
          <w:szCs w:val="32"/>
        </w:rPr>
        <w:t>月2</w:t>
      </w:r>
      <w:r>
        <w:rPr>
          <w:rFonts w:hint="eastAsia" w:ascii="仿宋_GB2312" w:hAnsi="Times New Roman"/>
          <w:szCs w:val="32"/>
          <w:lang w:val="en-US" w:eastAsia="zh-CN"/>
        </w:rPr>
        <w:t>5</w:t>
      </w:r>
      <w:r>
        <w:rPr>
          <w:rFonts w:hint="eastAsia" w:ascii="仿宋_GB2312" w:hAnsi="Times New Roman"/>
          <w:szCs w:val="32"/>
        </w:rPr>
        <w:t>日作出（20</w:t>
      </w:r>
      <w:r>
        <w:rPr>
          <w:rFonts w:hint="eastAsia" w:ascii="仿宋_GB2312" w:hAnsi="Times New Roman"/>
          <w:szCs w:val="32"/>
          <w:lang w:val="en-US" w:eastAsia="zh-CN"/>
        </w:rPr>
        <w:t>19</w:t>
      </w:r>
      <w:r>
        <w:rPr>
          <w:rFonts w:hint="eastAsia" w:ascii="仿宋_GB2312" w:hAnsi="Times New Roman"/>
          <w:szCs w:val="32"/>
        </w:rPr>
        <w:t>）闽0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刑初</w:t>
      </w:r>
      <w:r>
        <w:rPr>
          <w:rFonts w:hint="eastAsia" w:ascii="仿宋_GB2312" w:hAnsi="Times New Roman"/>
          <w:szCs w:val="32"/>
          <w:lang w:val="en-US" w:eastAsia="zh-CN"/>
        </w:rPr>
        <w:t>50</w:t>
      </w:r>
      <w:r>
        <w:rPr>
          <w:rFonts w:hint="eastAsia" w:ascii="仿宋_GB2312" w:hAnsi="Times New Roman"/>
          <w:szCs w:val="32"/>
        </w:rPr>
        <w:t>号刑事</w:t>
      </w:r>
      <w:r>
        <w:rPr>
          <w:rFonts w:hint="eastAsia" w:ascii="仿宋_GB2312" w:hAnsi="Times New Roman"/>
          <w:szCs w:val="32"/>
          <w:lang w:eastAsia="zh-CN"/>
        </w:rPr>
        <w:t>附带民事</w:t>
      </w:r>
      <w:r>
        <w:rPr>
          <w:rFonts w:hint="eastAsia" w:ascii="仿宋_GB2312" w:hAnsi="Times New Roman"/>
          <w:szCs w:val="32"/>
        </w:rPr>
        <w:t>判决，以被告人</w:t>
      </w:r>
      <w:r>
        <w:rPr>
          <w:rFonts w:hint="eastAsia" w:ascii="仿宋_GB2312" w:hAnsi="Times New Roman"/>
          <w:szCs w:val="32"/>
          <w:lang w:eastAsia="zh-CN"/>
        </w:rPr>
        <w:t>戴林峰</w:t>
      </w:r>
      <w:r>
        <w:rPr>
          <w:rFonts w:hint="eastAsia" w:ascii="仿宋_GB2312" w:hAnsi="Times New Roman"/>
          <w:szCs w:val="32"/>
        </w:rPr>
        <w:t>犯</w:t>
      </w:r>
      <w:r>
        <w:rPr>
          <w:rFonts w:hint="eastAsia" w:ascii="仿宋_GB2312" w:hAnsi="Times New Roman"/>
          <w:szCs w:val="32"/>
          <w:lang w:eastAsia="zh-CN"/>
        </w:rPr>
        <w:t>故意杀人</w:t>
      </w:r>
      <w:r>
        <w:rPr>
          <w:rFonts w:hint="eastAsia" w:ascii="仿宋_GB2312" w:hAnsi="Times New Roman"/>
          <w:szCs w:val="32"/>
        </w:rPr>
        <w:t>罪，判处死刑，剥夺政治权利终身；</w:t>
      </w:r>
      <w:r>
        <w:rPr>
          <w:rFonts w:hint="eastAsia" w:ascii="仿宋_GB2312" w:hAnsi="Times New Roman"/>
          <w:szCs w:val="32"/>
          <w:lang w:eastAsia="zh-CN"/>
        </w:rPr>
        <w:t>赔偿附带民事诉讼原告人经济损失人民币</w:t>
      </w:r>
      <w:r>
        <w:rPr>
          <w:rFonts w:hint="eastAsia" w:ascii="仿宋_GB2312" w:hAnsi="Times New Roman"/>
          <w:szCs w:val="32"/>
          <w:lang w:val="en-US" w:eastAsia="zh-CN"/>
        </w:rPr>
        <w:t>968580元</w:t>
      </w:r>
      <w:r>
        <w:rPr>
          <w:rFonts w:hint="eastAsia" w:ascii="仿宋_GB2312" w:hAnsi="Times New Roman"/>
          <w:szCs w:val="32"/>
        </w:rPr>
        <w:t>。宣判后，该犯不服，提出上诉，福建省高级人民法院于202</w:t>
      </w:r>
      <w:r>
        <w:rPr>
          <w:rFonts w:hint="eastAsia" w:ascii="仿宋_GB2312" w:hAnsi="Times New Roman"/>
          <w:szCs w:val="32"/>
          <w:lang w:val="en-US" w:eastAsia="zh-CN"/>
        </w:rPr>
        <w:t>0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12</w:t>
      </w:r>
      <w:r>
        <w:rPr>
          <w:rFonts w:hint="eastAsia" w:ascii="仿宋_GB2312" w:hAnsi="Times New Roman"/>
          <w:szCs w:val="32"/>
        </w:rPr>
        <w:t>月2</w:t>
      </w:r>
      <w:r>
        <w:rPr>
          <w:rFonts w:hint="eastAsia" w:ascii="仿宋_GB2312" w:hAnsi="Times New Roman"/>
          <w:szCs w:val="32"/>
          <w:lang w:val="en-US" w:eastAsia="zh-CN"/>
        </w:rPr>
        <w:t>8</w:t>
      </w:r>
      <w:r>
        <w:rPr>
          <w:rFonts w:hint="eastAsia" w:ascii="仿宋_GB2312" w:hAnsi="Times New Roman"/>
          <w:szCs w:val="32"/>
        </w:rPr>
        <w:t>日作出(202</w:t>
      </w:r>
      <w:r>
        <w:rPr>
          <w:rFonts w:hint="eastAsia" w:ascii="仿宋_GB2312" w:hAnsi="Times New Roman"/>
          <w:szCs w:val="32"/>
          <w:lang w:val="en-US" w:eastAsia="zh-CN"/>
        </w:rPr>
        <w:t>0</w:t>
      </w:r>
      <w:r>
        <w:rPr>
          <w:rFonts w:hint="eastAsia" w:ascii="仿宋_GB2312" w:hAnsi="Times New Roman"/>
          <w:szCs w:val="32"/>
        </w:rPr>
        <w:t>)闽刑终</w:t>
      </w:r>
      <w:r>
        <w:rPr>
          <w:rFonts w:hint="eastAsia" w:ascii="仿宋_GB2312" w:hAnsi="Times New Roman"/>
          <w:szCs w:val="32"/>
          <w:lang w:val="en-US" w:eastAsia="zh-CN"/>
        </w:rPr>
        <w:t>158</w:t>
      </w:r>
      <w:r>
        <w:rPr>
          <w:rFonts w:hint="eastAsia" w:ascii="仿宋_GB2312" w:hAnsi="Times New Roman"/>
          <w:szCs w:val="32"/>
        </w:rPr>
        <w:t>号刑事</w:t>
      </w:r>
      <w:r>
        <w:rPr>
          <w:rFonts w:hint="eastAsia" w:ascii="仿宋_GB2312" w:hAnsi="Times New Roman"/>
          <w:szCs w:val="32"/>
          <w:lang w:eastAsia="zh-CN"/>
        </w:rPr>
        <w:t>裁定</w:t>
      </w:r>
      <w:r>
        <w:rPr>
          <w:rFonts w:hint="eastAsia" w:ascii="仿宋_GB2312" w:hAnsi="Times New Roman"/>
          <w:szCs w:val="32"/>
        </w:rPr>
        <w:t>，</w:t>
      </w:r>
      <w:r>
        <w:rPr>
          <w:rFonts w:hint="eastAsia" w:ascii="仿宋_GB2312" w:hAnsi="Times New Roman"/>
          <w:szCs w:val="32"/>
          <w:lang w:eastAsia="zh-CN"/>
        </w:rPr>
        <w:t>驳回上诉，维持原判，报请最高人民法院核准</w:t>
      </w:r>
      <w:r>
        <w:rPr>
          <w:rFonts w:hint="eastAsia" w:ascii="仿宋_GB2312" w:hAnsi="Times New Roman"/>
          <w:szCs w:val="32"/>
        </w:rPr>
        <w:t>。</w:t>
      </w:r>
      <w:r>
        <w:rPr>
          <w:rFonts w:hint="eastAsia" w:ascii="仿宋_GB2312" w:hAnsi="Times New Roman"/>
          <w:szCs w:val="32"/>
          <w:lang w:eastAsia="zh-CN"/>
        </w:rPr>
        <w:t>中华人民</w:t>
      </w:r>
      <w:bookmarkStart w:id="0" w:name="_GoBack"/>
      <w:bookmarkEnd w:id="0"/>
      <w:r>
        <w:rPr>
          <w:rFonts w:hint="eastAsia" w:ascii="仿宋_GB2312" w:hAnsi="Times New Roman"/>
          <w:szCs w:val="32"/>
          <w:lang w:eastAsia="zh-CN"/>
        </w:rPr>
        <w:t>共和国最高人民法院于</w:t>
      </w:r>
      <w:r>
        <w:rPr>
          <w:rFonts w:hint="eastAsia" w:ascii="仿宋_GB2312" w:hAnsi="Times New Roman"/>
          <w:szCs w:val="32"/>
          <w:lang w:val="en-US" w:eastAsia="zh-CN"/>
        </w:rPr>
        <w:t>2022年3月2日作出（2021）最高法刑核76134205号刑事裁定，不核准福建省高级人民法院</w:t>
      </w:r>
      <w:r>
        <w:rPr>
          <w:rFonts w:hint="eastAsia" w:ascii="仿宋_GB2312" w:hAnsi="Times New Roman"/>
          <w:szCs w:val="32"/>
        </w:rPr>
        <w:t>(202</w:t>
      </w:r>
      <w:r>
        <w:rPr>
          <w:rFonts w:hint="eastAsia" w:ascii="仿宋_GB2312" w:hAnsi="Times New Roman"/>
          <w:szCs w:val="32"/>
          <w:lang w:val="en-US" w:eastAsia="zh-CN"/>
        </w:rPr>
        <w:t>0</w:t>
      </w:r>
      <w:r>
        <w:rPr>
          <w:rFonts w:hint="eastAsia" w:ascii="仿宋_GB2312" w:hAnsi="Times New Roman"/>
          <w:szCs w:val="32"/>
        </w:rPr>
        <w:t>)闽刑终</w:t>
      </w:r>
      <w:r>
        <w:rPr>
          <w:rFonts w:hint="eastAsia" w:ascii="仿宋_GB2312" w:hAnsi="Times New Roman"/>
          <w:szCs w:val="32"/>
          <w:lang w:val="en-US" w:eastAsia="zh-CN"/>
        </w:rPr>
        <w:t>158</w:t>
      </w:r>
      <w:r>
        <w:rPr>
          <w:rFonts w:hint="eastAsia" w:ascii="仿宋_GB2312" w:hAnsi="Times New Roman"/>
          <w:szCs w:val="32"/>
        </w:rPr>
        <w:t>号</w:t>
      </w:r>
      <w:r>
        <w:rPr>
          <w:rFonts w:hint="eastAsia" w:ascii="仿宋_GB2312" w:hAnsi="Times New Roman"/>
          <w:szCs w:val="32"/>
          <w:lang w:eastAsia="zh-CN"/>
        </w:rPr>
        <w:t>维持第一审以故意杀人罪判处被告人戴林峰死刑，剥夺政治权利终身的刑事裁定；撤销</w:t>
      </w:r>
      <w:r>
        <w:rPr>
          <w:rFonts w:hint="eastAsia" w:ascii="仿宋_GB2312" w:hAnsi="Times New Roman"/>
          <w:szCs w:val="32"/>
          <w:lang w:val="en-US" w:eastAsia="zh-CN"/>
        </w:rPr>
        <w:t>福建省高级人民法院</w:t>
      </w:r>
      <w:r>
        <w:rPr>
          <w:rFonts w:hint="eastAsia" w:ascii="仿宋_GB2312" w:hAnsi="Times New Roman"/>
          <w:szCs w:val="32"/>
        </w:rPr>
        <w:t>(202</w:t>
      </w:r>
      <w:r>
        <w:rPr>
          <w:rFonts w:hint="eastAsia" w:ascii="仿宋_GB2312" w:hAnsi="Times New Roman"/>
          <w:szCs w:val="32"/>
          <w:lang w:val="en-US" w:eastAsia="zh-CN"/>
        </w:rPr>
        <w:t>0</w:t>
      </w:r>
      <w:r>
        <w:rPr>
          <w:rFonts w:hint="eastAsia" w:ascii="仿宋_GB2312" w:hAnsi="Times New Roman"/>
          <w:szCs w:val="32"/>
        </w:rPr>
        <w:t>)闽刑终</w:t>
      </w:r>
      <w:r>
        <w:rPr>
          <w:rFonts w:hint="eastAsia" w:ascii="仿宋_GB2312" w:hAnsi="Times New Roman"/>
          <w:szCs w:val="32"/>
          <w:lang w:val="en-US" w:eastAsia="zh-CN"/>
        </w:rPr>
        <w:t>158</w:t>
      </w:r>
      <w:r>
        <w:rPr>
          <w:rFonts w:hint="eastAsia" w:ascii="仿宋_GB2312" w:hAnsi="Times New Roman"/>
          <w:szCs w:val="32"/>
        </w:rPr>
        <w:t>号</w:t>
      </w:r>
      <w:r>
        <w:rPr>
          <w:rFonts w:hint="eastAsia" w:ascii="仿宋_GB2312" w:hAnsi="Times New Roman"/>
          <w:szCs w:val="32"/>
          <w:lang w:eastAsia="zh-CN"/>
        </w:rPr>
        <w:t>维持第一审以故意杀人罪判处被告人戴林峰死刑，剥夺政治权利终身的刑事裁定；发回福建省高级人民法院重新审理。福建省高级人民法院于</w:t>
      </w:r>
      <w:r>
        <w:rPr>
          <w:rFonts w:hint="eastAsia" w:ascii="仿宋_GB2312" w:hAnsi="Times New Roman"/>
          <w:szCs w:val="32"/>
          <w:lang w:val="en-US" w:eastAsia="zh-CN"/>
        </w:rPr>
        <w:t>2022年9月7日作出（2022）闽刑终123号刑事判决，撤销</w:t>
      </w:r>
      <w:r>
        <w:rPr>
          <w:rFonts w:hint="eastAsia" w:ascii="仿宋_GB2312" w:hAnsi="Times New Roman"/>
          <w:szCs w:val="32"/>
        </w:rPr>
        <w:t>福建省</w:t>
      </w:r>
      <w:r>
        <w:rPr>
          <w:rFonts w:hint="eastAsia" w:ascii="仿宋_GB2312" w:hAnsi="Times New Roman"/>
          <w:szCs w:val="32"/>
          <w:lang w:eastAsia="zh-CN"/>
        </w:rPr>
        <w:t>漳</w:t>
      </w:r>
      <w:r>
        <w:rPr>
          <w:rFonts w:hint="eastAsia" w:ascii="仿宋_GB2312" w:hAnsi="Times New Roman"/>
          <w:szCs w:val="32"/>
        </w:rPr>
        <w:t>州市中级人民法院（20</w:t>
      </w:r>
      <w:r>
        <w:rPr>
          <w:rFonts w:hint="eastAsia" w:ascii="仿宋_GB2312" w:hAnsi="Times New Roman"/>
          <w:szCs w:val="32"/>
          <w:lang w:val="en-US" w:eastAsia="zh-CN"/>
        </w:rPr>
        <w:t>19</w:t>
      </w:r>
      <w:r>
        <w:rPr>
          <w:rFonts w:hint="eastAsia" w:ascii="仿宋_GB2312" w:hAnsi="Times New Roman"/>
          <w:szCs w:val="32"/>
        </w:rPr>
        <w:t>）闽0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刑初</w:t>
      </w:r>
      <w:r>
        <w:rPr>
          <w:rFonts w:hint="eastAsia" w:ascii="仿宋_GB2312" w:hAnsi="Times New Roman"/>
          <w:szCs w:val="32"/>
          <w:lang w:val="en-US" w:eastAsia="zh-CN"/>
        </w:rPr>
        <w:t>50</w:t>
      </w:r>
      <w:r>
        <w:rPr>
          <w:rFonts w:hint="eastAsia" w:ascii="仿宋_GB2312" w:hAnsi="Times New Roman"/>
          <w:szCs w:val="32"/>
        </w:rPr>
        <w:t>号刑事</w:t>
      </w:r>
      <w:r>
        <w:rPr>
          <w:rFonts w:hint="eastAsia" w:ascii="仿宋_GB2312" w:hAnsi="Times New Roman"/>
          <w:szCs w:val="32"/>
          <w:lang w:eastAsia="zh-CN"/>
        </w:rPr>
        <w:t>附带民事</w:t>
      </w:r>
      <w:r>
        <w:rPr>
          <w:rFonts w:hint="eastAsia" w:ascii="仿宋_GB2312" w:hAnsi="Times New Roman"/>
          <w:szCs w:val="32"/>
        </w:rPr>
        <w:t>判决</w:t>
      </w:r>
      <w:r>
        <w:rPr>
          <w:rFonts w:hint="eastAsia" w:ascii="仿宋_GB2312" w:hAnsi="Times New Roman"/>
          <w:szCs w:val="32"/>
          <w:lang w:eastAsia="zh-CN"/>
        </w:rPr>
        <w:t>的第一项，即对被告人戴林峰犯故意杀人罪，判处死刑，剥夺政治权利终身的刑事判决；上诉人戴林峰犯故意杀人罪，判处死刑，缓期二年执行，剥夺政治权利终身；对上诉人戴林峰限制减刑。</w:t>
      </w:r>
      <w:r>
        <w:rPr>
          <w:rFonts w:hint="eastAsia" w:ascii="仿宋_GB2312" w:hAnsi="Times New Roman"/>
          <w:szCs w:val="32"/>
        </w:rPr>
        <w:t>死刑缓期执行期自2022年</w:t>
      </w:r>
      <w:r>
        <w:rPr>
          <w:rFonts w:hint="eastAsia" w:ascii="仿宋_GB2312" w:hAnsi="Times New Roman"/>
          <w:szCs w:val="32"/>
          <w:lang w:val="en-US" w:eastAsia="zh-CN"/>
        </w:rPr>
        <w:t>9</w:t>
      </w:r>
      <w:r>
        <w:rPr>
          <w:rFonts w:hint="eastAsia" w:ascii="仿宋_GB2312" w:hAnsi="Times New Roman"/>
          <w:szCs w:val="32"/>
        </w:rPr>
        <w:t>月2</w:t>
      </w:r>
      <w:r>
        <w:rPr>
          <w:rFonts w:hint="eastAsia" w:ascii="仿宋_GB2312" w:hAnsi="Times New Roman"/>
          <w:szCs w:val="32"/>
          <w:lang w:val="en-US" w:eastAsia="zh-CN"/>
        </w:rPr>
        <w:t>3</w:t>
      </w:r>
      <w:r>
        <w:rPr>
          <w:rFonts w:hint="eastAsia" w:ascii="仿宋_GB2312" w:hAnsi="Times New Roman"/>
          <w:szCs w:val="32"/>
        </w:rPr>
        <w:t>日起至2024年</w:t>
      </w:r>
      <w:r>
        <w:rPr>
          <w:rFonts w:hint="eastAsia" w:ascii="仿宋_GB2312" w:hAnsi="Times New Roman"/>
          <w:szCs w:val="32"/>
          <w:lang w:val="en-US" w:eastAsia="zh-CN"/>
        </w:rPr>
        <w:t>9</w:t>
      </w:r>
      <w:r>
        <w:rPr>
          <w:rFonts w:hint="eastAsia" w:ascii="仿宋_GB2312" w:hAnsi="Times New Roman"/>
          <w:szCs w:val="32"/>
        </w:rPr>
        <w:t>月2</w:t>
      </w:r>
      <w:r>
        <w:rPr>
          <w:rFonts w:hint="eastAsia" w:ascii="仿宋_GB2312" w:hAnsi="Times New Roman"/>
          <w:szCs w:val="32"/>
          <w:lang w:val="en-US" w:eastAsia="zh-CN"/>
        </w:rPr>
        <w:t>2</w:t>
      </w:r>
      <w:r>
        <w:rPr>
          <w:rFonts w:hint="eastAsia" w:ascii="仿宋_GB2312" w:hAnsi="Times New Roman"/>
          <w:szCs w:val="32"/>
        </w:rPr>
        <w:t>日止。2022年</w:t>
      </w:r>
      <w:r>
        <w:rPr>
          <w:rFonts w:hint="eastAsia" w:ascii="仿宋_GB2312" w:hAnsi="Times New Roman"/>
          <w:szCs w:val="32"/>
          <w:lang w:val="en-US" w:eastAsia="zh-CN"/>
        </w:rPr>
        <w:t>11</w:t>
      </w:r>
      <w:r>
        <w:rPr>
          <w:rFonts w:hint="eastAsia" w:ascii="仿宋_GB2312" w:hAnsi="Times New Roman"/>
          <w:szCs w:val="32"/>
        </w:rPr>
        <w:t>月2</w:t>
      </w:r>
      <w:r>
        <w:rPr>
          <w:rFonts w:hint="eastAsia" w:ascii="仿宋_GB2312" w:hAnsi="Times New Roman"/>
          <w:szCs w:val="32"/>
          <w:lang w:val="en-US" w:eastAsia="zh-CN"/>
        </w:rPr>
        <w:t>1</w:t>
      </w:r>
      <w:r>
        <w:rPr>
          <w:rFonts w:hint="eastAsia" w:ascii="仿宋_GB2312" w:hAnsi="Times New Roman"/>
          <w:szCs w:val="32"/>
        </w:rPr>
        <w:t>日交付漳州监狱执行刑罚。属</w:t>
      </w:r>
      <w:r>
        <w:rPr>
          <w:rFonts w:hint="eastAsia" w:ascii="仿宋_GB2312" w:hAnsi="Times New Roman"/>
          <w:color w:val="auto"/>
          <w:szCs w:val="32"/>
        </w:rPr>
        <w:t>考察</w:t>
      </w:r>
      <w:r>
        <w:rPr>
          <w:rFonts w:hint="eastAsia" w:ascii="仿宋_GB2312" w:hAnsi="Times New Roman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ascii="仿宋_GB2312" w:hAnsi="Times New Roman"/>
          <w:b/>
          <w:szCs w:val="32"/>
        </w:rPr>
      </w:pPr>
      <w:r>
        <w:rPr>
          <w:rFonts w:hint="eastAsia" w:ascii="仿宋_GB2312" w:hAnsi="Times New Roman"/>
          <w:b/>
          <w:szCs w:val="32"/>
        </w:rPr>
        <w:t xml:space="preserve">    </w:t>
      </w:r>
      <w:r>
        <w:rPr>
          <w:rFonts w:hint="eastAsia" w:ascii="仿宋_GB2312" w:hAnsi="Times New Roman"/>
          <w:b w:val="0"/>
          <w:bCs/>
          <w:szCs w:val="32"/>
          <w:lang w:eastAsia="zh-CN"/>
        </w:rPr>
        <w:t>罪犯戴林峰在死刑缓期执行期间没有故意犯罪，自入监以来改造表现如下</w:t>
      </w:r>
      <w:r>
        <w:rPr>
          <w:rFonts w:hint="eastAsia" w:ascii="仿宋_GB2312" w:hAnsi="Times New Roman"/>
          <w:b w:val="0"/>
          <w:bCs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hAnsi="宋体"/>
          <w:szCs w:val="32"/>
        </w:rPr>
      </w:pPr>
      <w:r>
        <w:rPr>
          <w:rFonts w:hint="eastAsia" w:ascii="仿宋_GB2312" w:hAnsi="Times New Roman"/>
          <w:szCs w:val="32"/>
        </w:rPr>
        <w:t>遵守监规：</w:t>
      </w:r>
      <w:r>
        <w:rPr>
          <w:rFonts w:hint="eastAsia" w:ascii="仿宋_GB2312" w:hAnsi="仿宋" w:cs="宋体"/>
          <w:szCs w:val="32"/>
          <w:lang w:val="zh-CN"/>
        </w:rPr>
        <w:t>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textAlignment w:val="auto"/>
        <w:rPr>
          <w:rFonts w:ascii="仿宋_GB2312" w:hAnsi="仿宋" w:cs="宋体"/>
          <w:color w:val="000000" w:themeColor="text1"/>
          <w:szCs w:val="32"/>
          <w:lang w:val="zh-CN"/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000000" w:themeColor="text1"/>
          <w:szCs w:val="32"/>
        </w:rPr>
        <w:t>思想、文化、职业技术教育</w:t>
      </w:r>
      <w:r>
        <w:rPr>
          <w:rFonts w:hint="eastAsia" w:ascii="仿宋_GB2312" w:hAnsi="仿宋" w:cs="宋体"/>
          <w:color w:val="000000" w:themeColor="text1"/>
          <w:szCs w:val="32"/>
          <w:lang w:val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textAlignment w:val="auto"/>
        <w:rPr>
          <w:rFonts w:ascii="仿宋_GB2312" w:hAnsi="仿宋" w:cs="宋体"/>
          <w:color w:val="000000" w:themeColor="text1"/>
          <w:szCs w:val="32"/>
          <w:lang w:val="zh-CN"/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000000" w:themeColor="text1"/>
          <w:szCs w:val="32"/>
        </w:rPr>
        <w:t>劳动</w:t>
      </w:r>
      <w:r>
        <w:rPr>
          <w:rFonts w:hint="eastAsia" w:ascii="仿宋_GB2312" w:hAnsi="仿宋" w:cs="宋体"/>
          <w:color w:val="000000" w:themeColor="text1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</w:rPr>
        <w:t>奖惩情况：该犯考核期20</w:t>
      </w:r>
      <w:r>
        <w:rPr>
          <w:rFonts w:hint="eastAsia" w:ascii="仿宋_GB2312" w:hAnsi="仿宋" w:cs="宋体"/>
          <w:color w:val="000000" w:themeColor="text1"/>
          <w:szCs w:val="32"/>
          <w:lang w:val="en-US" w:eastAsia="zh-CN"/>
        </w:rPr>
        <w:t>22</w:t>
      </w:r>
      <w:r>
        <w:rPr>
          <w:rFonts w:hint="eastAsia" w:ascii="仿宋_GB2312" w:hAnsi="仿宋" w:cs="宋体"/>
          <w:color w:val="000000" w:themeColor="text1"/>
          <w:szCs w:val="32"/>
          <w:lang w:val="zh-CN"/>
        </w:rPr>
        <w:t>年</w:t>
      </w:r>
      <w:r>
        <w:rPr>
          <w:rFonts w:hint="eastAsia" w:ascii="仿宋_GB2312" w:hAnsi="仿宋" w:cs="宋体"/>
          <w:color w:val="000000" w:themeColor="text1"/>
          <w:szCs w:val="32"/>
          <w:lang w:val="en-US" w:eastAsia="zh-CN"/>
        </w:rPr>
        <w:t>11</w:t>
      </w:r>
      <w:r>
        <w:rPr>
          <w:rFonts w:hint="eastAsia" w:ascii="仿宋_GB2312" w:hAnsi="仿宋" w:cs="宋体"/>
          <w:color w:val="000000" w:themeColor="text1"/>
          <w:szCs w:val="32"/>
          <w:lang w:val="zh-CN"/>
        </w:rPr>
        <w:t>月</w:t>
      </w:r>
      <w:r>
        <w:rPr>
          <w:rFonts w:hint="eastAsia" w:ascii="仿宋_GB2312" w:hAnsi="仿宋" w:cs="宋体"/>
          <w:color w:val="000000" w:themeColor="text1"/>
          <w:szCs w:val="32"/>
        </w:rPr>
        <w:t>2</w:t>
      </w:r>
      <w:r>
        <w:rPr>
          <w:rFonts w:hint="eastAsia" w:ascii="仿宋_GB2312" w:hAnsi="仿宋" w:cs="宋体"/>
          <w:color w:val="000000" w:themeColor="text1"/>
          <w:szCs w:val="32"/>
          <w:lang w:val="en-US" w:eastAsia="zh-CN"/>
        </w:rPr>
        <w:t>1</w:t>
      </w:r>
      <w:r>
        <w:rPr>
          <w:rFonts w:hint="eastAsia" w:ascii="仿宋_GB2312" w:hAnsi="仿宋" w:cs="宋体"/>
          <w:color w:val="000000" w:themeColor="text1"/>
          <w:szCs w:val="32"/>
          <w:lang w:val="zh-CN"/>
        </w:rPr>
        <w:t>日至20</w:t>
      </w:r>
      <w:r>
        <w:rPr>
          <w:rFonts w:hint="eastAsia" w:ascii="仿宋_GB2312" w:hAnsi="仿宋" w:cs="宋体"/>
          <w:color w:val="000000" w:themeColor="text1"/>
          <w:szCs w:val="32"/>
        </w:rPr>
        <w:t>2</w:t>
      </w:r>
      <w:r>
        <w:rPr>
          <w:rFonts w:hint="eastAsia" w:ascii="仿宋_GB2312" w:hAnsi="仿宋" w:cs="宋体"/>
          <w:color w:val="000000" w:themeColor="text1"/>
          <w:szCs w:val="32"/>
          <w:lang w:val="en-US" w:eastAsia="zh-CN"/>
        </w:rPr>
        <w:t>4</w:t>
      </w:r>
      <w:r>
        <w:rPr>
          <w:rFonts w:hint="eastAsia" w:ascii="仿宋_GB2312" w:hAnsi="仿宋" w:cs="宋体"/>
          <w:color w:val="000000" w:themeColor="text1"/>
          <w:szCs w:val="32"/>
          <w:lang w:val="zh-CN"/>
        </w:rPr>
        <w:t>年</w:t>
      </w:r>
      <w:r>
        <w:rPr>
          <w:rFonts w:hint="eastAsia" w:ascii="仿宋_GB2312" w:hAnsi="仿宋" w:cs="宋体"/>
          <w:color w:val="000000" w:themeColor="text1"/>
          <w:szCs w:val="32"/>
          <w:lang w:val="en-US" w:eastAsia="zh-CN"/>
        </w:rPr>
        <w:t>9</w:t>
      </w:r>
      <w:r>
        <w:rPr>
          <w:rFonts w:hint="eastAsia" w:ascii="仿宋_GB2312" w:hAnsi="仿宋" w:cs="宋体"/>
          <w:color w:val="000000" w:themeColor="text1"/>
          <w:szCs w:val="32"/>
          <w:lang w:val="zh-CN"/>
        </w:rPr>
        <w:t>月，累计获考核分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2030.5</w:t>
      </w:r>
      <w:r>
        <w:rPr>
          <w:rFonts w:hint="eastAsia" w:ascii="仿宋_GB2312" w:hAnsi="仿宋" w:cs="宋体"/>
          <w:color w:val="000000" w:themeColor="text1"/>
          <w:szCs w:val="32"/>
          <w:lang w:val="zh-CN"/>
        </w:rPr>
        <w:t>分, 表扬</w:t>
      </w:r>
      <w:r>
        <w:rPr>
          <w:rFonts w:hint="eastAsia" w:ascii="仿宋_GB2312" w:hAnsi="仿宋" w:cs="宋体"/>
          <w:color w:val="000000" w:themeColor="text1"/>
          <w:szCs w:val="32"/>
          <w:lang w:val="en-US" w:eastAsia="zh-CN"/>
        </w:rPr>
        <w:t>2</w:t>
      </w:r>
      <w:r>
        <w:rPr>
          <w:rFonts w:hint="eastAsia" w:ascii="仿宋_GB2312" w:hAnsi="仿宋" w:cs="宋体"/>
          <w:color w:val="000000" w:themeColor="text1"/>
          <w:szCs w:val="32"/>
          <w:lang w:val="zh-CN"/>
        </w:rPr>
        <w:t>次，物质奖励</w:t>
      </w:r>
      <w:r>
        <w:rPr>
          <w:rFonts w:hint="eastAsia" w:ascii="仿宋_GB2312" w:hAnsi="仿宋" w:cs="宋体"/>
          <w:color w:val="000000" w:themeColor="text1"/>
          <w:szCs w:val="32"/>
          <w:lang w:val="en-US" w:eastAsia="zh-CN"/>
        </w:rPr>
        <w:t>1次</w:t>
      </w:r>
      <w:r>
        <w:rPr>
          <w:rFonts w:hint="eastAsia" w:ascii="仿宋_GB2312" w:hAnsi="仿宋" w:cs="宋体"/>
          <w:color w:val="000000" w:themeColor="text1"/>
          <w:szCs w:val="32"/>
          <w:lang w:val="zh-CN"/>
        </w:rPr>
        <w:t>。</w:t>
      </w:r>
      <w:r>
        <w:rPr>
          <w:rFonts w:hint="eastAsia" w:ascii="仿宋_GB2312" w:hAnsi="仿宋" w:cs="宋体"/>
          <w:color w:val="000000" w:themeColor="text1"/>
          <w:szCs w:val="32"/>
          <w:lang w:eastAsia="zh-CN"/>
        </w:rPr>
        <w:t>考核期内无违规扣分</w:t>
      </w:r>
      <w:r>
        <w:rPr>
          <w:rFonts w:hint="eastAsia" w:ascii="仿宋_GB2312" w:hAnsi="仿宋" w:cs="宋体"/>
          <w:color w:val="000000" w:themeColor="text1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/>
          <w:color w:val="FF0000"/>
          <w:szCs w:val="32"/>
        </w:rPr>
      </w:pPr>
      <w:r>
        <w:rPr>
          <w:rFonts w:hint="eastAsia" w:ascii="仿宋_GB2312" w:hAnsi="仿宋_GB2312" w:cs="仿宋_GB2312"/>
          <w:szCs w:val="32"/>
        </w:rPr>
        <w:t>原判财产性判项</w:t>
      </w:r>
      <w:r>
        <w:rPr>
          <w:rFonts w:hint="eastAsia" w:ascii="仿宋_GB2312" w:hAnsi="Times New Roman"/>
          <w:szCs w:val="32"/>
          <w:lang w:eastAsia="zh-CN"/>
        </w:rPr>
        <w:t>未履行</w:t>
      </w:r>
      <w:r>
        <w:rPr>
          <w:rFonts w:hint="eastAsia" w:ascii="仿宋_GB2312"/>
          <w:color w:val="000000" w:themeColor="text1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cs="仿宋_GB2312"/>
          <w:color w:val="000000" w:themeColor="text1"/>
          <w:szCs w:val="32"/>
        </w:rPr>
      </w:pPr>
      <w:r>
        <w:rPr>
          <w:rFonts w:hint="eastAsia" w:ascii="仿宋_GB2312" w:cs="仿宋_GB2312"/>
          <w:color w:val="000000" w:themeColor="text1"/>
          <w:szCs w:val="32"/>
        </w:rPr>
        <w:t>该犯系</w:t>
      </w:r>
      <w:r>
        <w:rPr>
          <w:rFonts w:hint="eastAsia" w:ascii="仿宋_GB2312" w:cs="仿宋_GB2312"/>
          <w:color w:val="000000" w:themeColor="text1"/>
          <w:szCs w:val="32"/>
          <w:lang w:eastAsia="zh-CN"/>
        </w:rPr>
        <w:t>因犯故意杀人罪</w:t>
      </w:r>
      <w:r>
        <w:rPr>
          <w:rFonts w:hint="eastAsia" w:ascii="仿宋_GB2312" w:cs="仿宋_GB2312"/>
          <w:color w:val="000000" w:themeColor="text1"/>
          <w:szCs w:val="32"/>
        </w:rPr>
        <w:t>被判处死刑，缓期二年执行，</w:t>
      </w:r>
      <w:r>
        <w:rPr>
          <w:rFonts w:hint="eastAsia" w:ascii="仿宋_GB2312" w:cs="仿宋_GB2312"/>
          <w:color w:val="000000" w:themeColor="text1"/>
          <w:szCs w:val="32"/>
          <w:lang w:eastAsia="zh-CN"/>
        </w:rPr>
        <w:t>且被限制减刑的罪犯，</w:t>
      </w:r>
      <w:r>
        <w:rPr>
          <w:rFonts w:hint="eastAsia" w:ascii="仿宋_GB2312" w:cs="仿宋_GB2312"/>
          <w:color w:val="000000" w:themeColor="text1"/>
          <w:szCs w:val="32"/>
        </w:rPr>
        <w:t>属于从严掌握减刑对象。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cs="仿宋_GB2312"/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因此，依照</w:t>
      </w:r>
      <w:r>
        <w:rPr>
          <w:rFonts w:hint="eastAsia" w:ascii="仿宋_GB2312" w:hAnsi="仿宋_GB2312" w:cs="仿宋_GB2312"/>
          <w:color w:val="000000" w:themeColor="text1"/>
          <w:szCs w:val="32"/>
        </w:rPr>
        <w:t>《中华人民共和国刑法》第五十条、第</w:t>
      </w:r>
      <w:r>
        <w:rPr>
          <w:rFonts w:hint="eastAsia" w:ascii="仿宋_GB2312" w:hAnsi="仿宋_GB2312" w:cs="仿宋_GB2312"/>
          <w:color w:val="000000" w:themeColor="text1"/>
          <w:szCs w:val="32"/>
          <w:lang w:eastAsia="zh-CN"/>
        </w:rPr>
        <w:t>五十七</w:t>
      </w:r>
      <w:r>
        <w:rPr>
          <w:rFonts w:hint="eastAsia" w:ascii="仿宋_GB2312" w:hAnsi="仿宋_GB2312" w:cs="仿宋_GB2312"/>
          <w:color w:val="000000" w:themeColor="text1"/>
          <w:szCs w:val="32"/>
        </w:rPr>
        <w:t>条，《中华人民共和国刑事诉讼法》第二百</w:t>
      </w:r>
      <w:r>
        <w:rPr>
          <w:rFonts w:hint="eastAsia" w:ascii="仿宋_GB2312" w:hAnsi="仿宋_GB2312" w:cs="仿宋_GB2312"/>
          <w:color w:val="000000" w:themeColor="text1"/>
          <w:szCs w:val="32"/>
          <w:lang w:eastAsia="zh-CN"/>
        </w:rPr>
        <w:t>六十一</w:t>
      </w:r>
      <w:r>
        <w:rPr>
          <w:rFonts w:hint="eastAsia" w:ascii="仿宋_GB2312" w:hAnsi="仿宋_GB2312" w:cs="仿宋_GB2312"/>
          <w:color w:val="000000" w:themeColor="text1"/>
          <w:szCs w:val="32"/>
        </w:rPr>
        <w:t>和《中华人民共和国监狱法》第</w:t>
      </w:r>
      <w:r>
        <w:rPr>
          <w:rFonts w:hint="eastAsia" w:ascii="仿宋_GB2312" w:hAnsi="仿宋_GB2312" w:cs="仿宋_GB2312"/>
          <w:color w:val="000000" w:themeColor="text1"/>
          <w:szCs w:val="32"/>
          <w:lang w:eastAsia="zh-CN"/>
        </w:rPr>
        <w:t>三十一</w:t>
      </w:r>
      <w:r>
        <w:rPr>
          <w:rFonts w:hint="eastAsia" w:ascii="仿宋_GB2312" w:hAnsi="仿宋_GB2312" w:cs="仿宋_GB2312"/>
          <w:color w:val="000000" w:themeColor="text1"/>
          <w:szCs w:val="32"/>
        </w:rPr>
        <w:t>条规定，建议对罪犯</w:t>
      </w:r>
      <w:r>
        <w:rPr>
          <w:rFonts w:hint="eastAsia" w:ascii="仿宋_GB2312" w:hAnsi="仿宋_GB2312" w:cs="仿宋_GB2312"/>
          <w:color w:val="000000" w:themeColor="text1"/>
          <w:szCs w:val="32"/>
          <w:lang w:eastAsia="zh-CN"/>
        </w:rPr>
        <w:t>戴林峰</w:t>
      </w:r>
      <w:r>
        <w:rPr>
          <w:rFonts w:hint="eastAsia" w:ascii="仿宋_GB2312" w:hAnsi="仿宋_GB2312" w:cs="仿宋_GB2312"/>
          <w:color w:val="000000" w:themeColor="text1"/>
          <w:szCs w:val="32"/>
        </w:rPr>
        <w:t>减为无期徒刑，剥夺政治权利终身不变。</w:t>
      </w:r>
      <w:r>
        <w:rPr>
          <w:rFonts w:hint="eastAsia"/>
          <w:color w:val="000000" w:themeColor="text1"/>
          <w:szCs w:val="32"/>
        </w:rPr>
        <w:t>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textAlignment w:val="auto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0" w:firstLineChars="0"/>
        <w:textAlignment w:val="auto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福建省高级人民法院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textAlignment w:val="auto"/>
        <w:rPr>
          <w:rFonts w:cs="仿宋_GB2312"/>
          <w:color w:val="000000" w:themeColor="text1"/>
          <w:szCs w:val="32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textAlignment w:val="auto"/>
        <w:rPr>
          <w:rFonts w:cs="仿宋_GB2312"/>
          <w:color w:val="000000" w:themeColor="text1"/>
          <w:szCs w:val="32"/>
        </w:rPr>
      </w:pPr>
      <w:r>
        <w:rPr>
          <w:rFonts w:hint="eastAsia" w:cs="仿宋_GB2312"/>
          <w:color w:val="000000" w:themeColor="text1"/>
          <w:szCs w:val="32"/>
        </w:rPr>
        <w:t>附件：⒈罪犯</w:t>
      </w:r>
      <w:r>
        <w:rPr>
          <w:rFonts w:hint="eastAsia" w:cs="仿宋_GB2312"/>
          <w:color w:val="000000" w:themeColor="text1"/>
          <w:szCs w:val="32"/>
          <w:lang w:eastAsia="zh-CN"/>
        </w:rPr>
        <w:t>戴林峰</w:t>
      </w:r>
      <w:r>
        <w:rPr>
          <w:rFonts w:hint="eastAsia" w:cs="仿宋_GB2312"/>
          <w:color w:val="000000" w:themeColor="text1"/>
          <w:szCs w:val="32"/>
        </w:rPr>
        <w:t>卷宗二册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textAlignment w:val="auto"/>
        <w:rPr>
          <w:rFonts w:cs="仿宋_GB2312"/>
          <w:color w:val="000000" w:themeColor="text1"/>
          <w:szCs w:val="32"/>
        </w:rPr>
      </w:pPr>
      <w:r>
        <w:rPr>
          <w:rFonts w:hint="eastAsia" w:cs="仿宋_GB2312"/>
          <w:color w:val="000000" w:themeColor="text1"/>
          <w:szCs w:val="32"/>
        </w:rPr>
        <w:t>⒉减刑建议书五份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textAlignment w:val="auto"/>
        <w:rPr>
          <w:color w:val="000000" w:themeColor="text1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 w:firstLine="5120" w:firstLineChars="1600"/>
        <w:textAlignment w:val="auto"/>
        <w:rPr>
          <w:color w:val="000000" w:themeColor="text1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14" w:rightChars="0" w:firstLine="5120" w:firstLineChars="1600"/>
        <w:textAlignment w:val="auto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5120" w:firstLineChars="1600"/>
        <w:jc w:val="both"/>
        <w:textAlignment w:val="auto"/>
        <w:rPr>
          <w:rFonts w:hint="eastAsia" w:eastAsia="楷体_GB2312" w:cs="楷体_GB2312"/>
          <w:szCs w:val="32"/>
        </w:rPr>
      </w:pPr>
      <w:r>
        <w:rPr>
          <w:rFonts w:hint="eastAsia"/>
          <w:color w:val="000000" w:themeColor="text1"/>
          <w:szCs w:val="32"/>
        </w:rPr>
        <w:t>2024年</w:t>
      </w:r>
      <w:r>
        <w:rPr>
          <w:rFonts w:hint="eastAsia"/>
          <w:color w:val="000000" w:themeColor="text1"/>
          <w:szCs w:val="32"/>
          <w:lang w:val="en-US" w:eastAsia="zh-CN"/>
        </w:rPr>
        <w:t>12</w:t>
      </w:r>
      <w:r>
        <w:rPr>
          <w:rFonts w:hint="eastAsia"/>
          <w:color w:val="000000" w:themeColor="text1"/>
          <w:szCs w:val="32"/>
        </w:rPr>
        <w:t>月</w:t>
      </w:r>
      <w:r>
        <w:rPr>
          <w:rFonts w:hint="eastAsia"/>
          <w:color w:val="000000" w:themeColor="text1"/>
          <w:szCs w:val="32"/>
          <w:lang w:val="en-US" w:eastAsia="zh-CN"/>
        </w:rPr>
        <w:t>30</w:t>
      </w:r>
      <w:r>
        <w:rPr>
          <w:rFonts w:hint="eastAsia"/>
          <w:color w:val="000000" w:themeColor="text1"/>
          <w:szCs w:val="32"/>
        </w:rPr>
        <w:t>日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14" w:rightChars="0"/>
        <w:jc w:val="both"/>
        <w:textAlignment w:val="auto"/>
        <w:rPr>
          <w:rFonts w:hint="eastAsia" w:eastAsia="楷体_GB2312" w:cs="楷体_GB2312"/>
          <w:szCs w:val="32"/>
          <w:lang w:eastAsia="zh-CN"/>
        </w:rPr>
      </w:pPr>
    </w:p>
    <w:p>
      <w:pPr>
        <w:spacing w:line="600" w:lineRule="exact"/>
        <w:ind w:right="640"/>
        <w:rPr>
          <w:rFonts w:hint="eastAsia" w:ascii="仿宋_GB2312" w:hAnsi="仿宋_GB2312" w:eastAsia="仿宋_GB2312" w:cs="仿宋_GB231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71278"/>
    <w:rsid w:val="00EB3B84"/>
    <w:rsid w:val="00EE4C5B"/>
    <w:rsid w:val="00FE4A02"/>
    <w:rsid w:val="078C6784"/>
    <w:rsid w:val="0B032DBB"/>
    <w:rsid w:val="0E9D39B7"/>
    <w:rsid w:val="0EEF0183"/>
    <w:rsid w:val="155E70B2"/>
    <w:rsid w:val="1C595CF1"/>
    <w:rsid w:val="1D453D13"/>
    <w:rsid w:val="21A66439"/>
    <w:rsid w:val="23212818"/>
    <w:rsid w:val="2C3550D4"/>
    <w:rsid w:val="2EAF0314"/>
    <w:rsid w:val="317C2C76"/>
    <w:rsid w:val="3B02271A"/>
    <w:rsid w:val="3C835306"/>
    <w:rsid w:val="3D42560E"/>
    <w:rsid w:val="44B71804"/>
    <w:rsid w:val="48AE220A"/>
    <w:rsid w:val="496D5C2E"/>
    <w:rsid w:val="4A024AA2"/>
    <w:rsid w:val="4B745E6C"/>
    <w:rsid w:val="4B897A7D"/>
    <w:rsid w:val="50FF64A6"/>
    <w:rsid w:val="59C11342"/>
    <w:rsid w:val="622C03DE"/>
    <w:rsid w:val="68DF072D"/>
    <w:rsid w:val="6A0A5681"/>
    <w:rsid w:val="6FFD5DDE"/>
    <w:rsid w:val="72210150"/>
    <w:rsid w:val="79BB7B32"/>
    <w:rsid w:val="7BAC215F"/>
    <w:rsid w:val="7CF7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  <w:rPr>
      <w:rFonts w:ascii="Times New Roman" w:hAnsi="Times New Roman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0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980</Words>
  <Characters>1097</Characters>
  <Lines>7</Lines>
  <Paragraphs>2</Paragraphs>
  <TotalTime>11</TotalTime>
  <ScaleCrop>false</ScaleCrop>
  <LinksUpToDate>false</LinksUpToDate>
  <CharactersWithSpaces>1102</CharactersWithSpaces>
  <Application>WPS Office_11.8.2.12195_F1E327BC-269C-435d-A152-05C5408002CA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2024-02-22T07:00:00Z</dcterms:created>
  <dc:creator>Administrator</dc:creator>
  <cp:lastModifiedBy>Administrator</cp:lastModifiedBy>
  <cp:lastPrinted>2024-09-09T08:16:00Z</cp:lastPrinted>
  <dcterms:modified xsi:type="dcterms:W3CDTF">2025-02-28T09:56:28Z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60A6E46C6C414CF998BADBF1EE85BE0B</vt:lpwstr>
  </property>
</Properties>
</file>